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14" w:rsidRPr="00C17CA9" w:rsidRDefault="00981614" w:rsidP="00DA6F7D">
      <w:pPr>
        <w:spacing w:after="0"/>
        <w:jc w:val="center"/>
        <w:rPr>
          <w:b/>
          <w:lang w:val="sr-Latn-CS"/>
        </w:rPr>
      </w:pPr>
      <w:bookmarkStart w:id="0" w:name="_GoBack"/>
      <w:bookmarkEnd w:id="0"/>
      <w:r w:rsidRPr="00C17CA9">
        <w:rPr>
          <w:b/>
          <w:bCs/>
          <w:lang w:val="sr-Latn-CS"/>
        </w:rPr>
        <w:t>Dokument o dobroj praksi</w:t>
      </w:r>
    </w:p>
    <w:p w:rsidR="00981614" w:rsidRPr="00C17CA9" w:rsidRDefault="00981614" w:rsidP="00DA6F7D">
      <w:pPr>
        <w:spacing w:after="0"/>
        <w:jc w:val="both"/>
        <w:rPr>
          <w:b/>
          <w:lang w:val="sr-Latn-CS"/>
        </w:rPr>
      </w:pPr>
    </w:p>
    <w:p w:rsidR="00981614" w:rsidRPr="00C17CA9" w:rsidRDefault="00981614" w:rsidP="00DA6F7D">
      <w:pPr>
        <w:spacing w:after="0"/>
        <w:jc w:val="both"/>
        <w:rPr>
          <w:b/>
          <w:lang w:val="sr-Latn-CS"/>
        </w:rPr>
      </w:pPr>
      <w:r w:rsidRPr="00C17CA9">
        <w:rPr>
          <w:b/>
          <w:bCs/>
          <w:lang w:val="sr-Latn-CS"/>
        </w:rPr>
        <w:t>Uvod</w:t>
      </w:r>
    </w:p>
    <w:p w:rsidR="00981614" w:rsidRPr="00C17CA9" w:rsidRDefault="00981614" w:rsidP="00DA6F7D">
      <w:pPr>
        <w:spacing w:after="0"/>
        <w:jc w:val="both"/>
        <w:rPr>
          <w:b/>
          <w:lang w:val="sr-Latn-CS"/>
        </w:rPr>
      </w:pPr>
    </w:p>
    <w:p w:rsidR="00981614" w:rsidRPr="00C17CA9" w:rsidRDefault="00981614" w:rsidP="00DA6F7D">
      <w:pPr>
        <w:spacing w:after="0"/>
        <w:jc w:val="both"/>
        <w:rPr>
          <w:lang w:val="sr-Latn-CS"/>
        </w:rPr>
      </w:pPr>
      <w:r w:rsidRPr="00C17CA9">
        <w:rPr>
          <w:lang w:val="sr-Latn-CS"/>
        </w:rPr>
        <w:t>Svrha ovog dokumenta je pružanje saveta Ministarstvu pravde i Advokatskoj komori Srbije (pošto će se većinom ovih pitanja baviti Komora) o različitim pitanjima koja okružuju formalnu primenu direktiva i koja će se javiti s</w:t>
      </w:r>
      <w:r w:rsidR="007B78A4" w:rsidRPr="00C17CA9">
        <w:rPr>
          <w:lang w:val="sr-Latn-CS"/>
        </w:rPr>
        <w:t xml:space="preserve"> pristupanjem Srbije Evropskoj u</w:t>
      </w:r>
      <w:r w:rsidRPr="00C17CA9">
        <w:rPr>
          <w:lang w:val="sr-Latn-CS"/>
        </w:rPr>
        <w:t>niji, odnosno koja će u bliskoj budućnosti svakako imati uticaja na srpsku advokaturu, kao što je slučaj sa odeljkom o budućim tehnološkim promenama.</w:t>
      </w:r>
    </w:p>
    <w:p w:rsidR="00981614" w:rsidRPr="00C17CA9" w:rsidRDefault="00981614" w:rsidP="00DA6F7D">
      <w:pPr>
        <w:spacing w:after="0"/>
        <w:jc w:val="both"/>
        <w:rPr>
          <w:lang w:val="sr-Latn-CS"/>
        </w:rPr>
      </w:pPr>
    </w:p>
    <w:p w:rsidR="00981614" w:rsidRPr="00C17CA9" w:rsidRDefault="00981614" w:rsidP="00DA6F7D">
      <w:pPr>
        <w:spacing w:after="0"/>
        <w:jc w:val="both"/>
        <w:rPr>
          <w:b/>
          <w:lang w:val="sr-Latn-CS"/>
        </w:rPr>
      </w:pPr>
      <w:r w:rsidRPr="00C17CA9">
        <w:rPr>
          <w:b/>
          <w:bCs/>
          <w:lang w:val="sr-Latn-CS"/>
        </w:rPr>
        <w:t>Imenici</w:t>
      </w:r>
    </w:p>
    <w:p w:rsidR="00981614" w:rsidRPr="00C17CA9" w:rsidRDefault="00981614" w:rsidP="00DA6F7D">
      <w:pPr>
        <w:spacing w:after="0"/>
        <w:jc w:val="both"/>
        <w:rPr>
          <w:b/>
          <w:lang w:val="sr-Latn-CS"/>
        </w:rPr>
      </w:pPr>
    </w:p>
    <w:p w:rsidR="00981614" w:rsidRPr="00C17CA9" w:rsidRDefault="00981614" w:rsidP="00DA6F7D">
      <w:pPr>
        <w:spacing w:after="0"/>
        <w:jc w:val="both"/>
        <w:rPr>
          <w:lang w:val="sr-Latn-CS"/>
        </w:rPr>
      </w:pPr>
      <w:r w:rsidRPr="00C17CA9">
        <w:rPr>
          <w:lang w:val="sr-Latn-CS"/>
        </w:rPr>
        <w:t xml:space="preserve">Po pristupanju EU, Advokatska komora Srbije će dobiti mogućnost da se pridruži servisu za pretraživanje advokata </w:t>
      </w:r>
      <w:r w:rsidRPr="00C17CA9">
        <w:rPr>
          <w:i/>
          <w:iCs/>
          <w:lang w:val="sr-Latn-CS"/>
        </w:rPr>
        <w:t>Find-A-Lawyer</w:t>
      </w:r>
      <w:r w:rsidRPr="00C17CA9">
        <w:rPr>
          <w:lang w:val="sr-Latn-CS"/>
        </w:rPr>
        <w:t xml:space="preserve"> na portalu </w:t>
      </w:r>
      <w:r w:rsidRPr="00C17CA9">
        <w:rPr>
          <w:i/>
          <w:iCs/>
          <w:lang w:val="sr-Latn-CS"/>
        </w:rPr>
        <w:t>e-Justice</w:t>
      </w:r>
      <w:r w:rsidRPr="00C17CA9">
        <w:rPr>
          <w:lang w:val="sr-Latn-CS"/>
        </w:rPr>
        <w:t xml:space="preserve"> (</w:t>
      </w:r>
      <w:hyperlink r:id="rId8" w:history="1">
        <w:r w:rsidRPr="00C17CA9">
          <w:rPr>
            <w:rStyle w:val="Hyperlink"/>
            <w:u w:val="none"/>
            <w:lang w:val="sr-Latn-CS"/>
          </w:rPr>
          <w:t>https://e-justice.europa.eu/content_find_a_lawyer-334-en.do</w:t>
        </w:r>
      </w:hyperlink>
      <w:r w:rsidRPr="00C17CA9">
        <w:rPr>
          <w:lang w:val="sr-Latn-CS"/>
        </w:rPr>
        <w:t xml:space="preserve">). Na taj način se elektronski imenici većine nacionalnih advokatskih komora iz EU povezuju sa funkcijom pretraživanja na nivou cele EU (jedan manji broj država još nije pristupio ovom sistemu). Pretraživanje se može vršiti prema oblastima rada advokata, jezicima koje oni govore, mestu i imenu advokata, itd. CCBE trenutno radi na daljem razvoju ovog servisa u okviru projekta koji finansira EU, </w:t>
      </w:r>
      <w:r w:rsidRPr="00C17CA9">
        <w:rPr>
          <w:i/>
          <w:iCs/>
          <w:lang w:val="sr-Latn-CS"/>
        </w:rPr>
        <w:t>Find-A-Layer 3</w:t>
      </w:r>
      <w:r w:rsidRPr="00C17CA9">
        <w:rPr>
          <w:lang w:val="sr-Latn-CS"/>
        </w:rPr>
        <w:t xml:space="preserve">, te bi moglo biti korisno za AKS da pošalje predstavnika da prisustvuje tim sastancima kako bi se pripremila za promene koje će uslediti. U svakom slučaju, Komora bi trebalo da se upozna sa onlajn portalom </w:t>
      </w:r>
      <w:r w:rsidRPr="00C17CA9">
        <w:rPr>
          <w:i/>
          <w:iCs/>
          <w:lang w:val="sr-Latn-CS"/>
        </w:rPr>
        <w:t>e-Justice</w:t>
      </w:r>
      <w:r w:rsidRPr="00C17CA9">
        <w:rPr>
          <w:lang w:val="sr-Latn-CS"/>
        </w:rPr>
        <w:t>, te da svoje podatke u najvećoj meri uskladi pre pristupanja EU kako bi se kasnije lakše pridružila ovom servisu.</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t xml:space="preserve">U smislu planiranja za budućnost, AKS bi trebalo da ima u vidu da CCBE koristi elektronske </w:t>
      </w:r>
      <w:r w:rsidRPr="00C17CA9">
        <w:rPr>
          <w:i/>
          <w:iCs/>
          <w:lang w:val="sr-Latn-CS"/>
        </w:rPr>
        <w:t>Find-A-Lawyer</w:t>
      </w:r>
      <w:r w:rsidRPr="00C17CA9">
        <w:rPr>
          <w:lang w:val="sr-Latn-CS"/>
        </w:rPr>
        <w:t xml:space="preserve"> imenike i za sledeću svrhu: verifikovanje uloge advokata u prekograničnim elektronskim postupcima (projekti </w:t>
      </w:r>
      <w:r w:rsidRPr="00C17CA9">
        <w:rPr>
          <w:i/>
          <w:iCs/>
          <w:lang w:val="sr-Latn-CS"/>
        </w:rPr>
        <w:t>Find-A-Lawyer 2</w:t>
      </w:r>
      <w:r w:rsidRPr="00C17CA9">
        <w:rPr>
          <w:lang w:val="sr-Latn-CS"/>
        </w:rPr>
        <w:t xml:space="preserve"> i </w:t>
      </w:r>
      <w:r w:rsidRPr="00C17CA9">
        <w:rPr>
          <w:i/>
          <w:iCs/>
          <w:lang w:val="sr-Latn-CS"/>
        </w:rPr>
        <w:t>3</w:t>
      </w:r>
      <w:r w:rsidRPr="00C17CA9">
        <w:rPr>
          <w:lang w:val="sr-Latn-CS"/>
        </w:rPr>
        <w:t xml:space="preserve">, u kombinaciji sa </w:t>
      </w:r>
      <w:r w:rsidRPr="00C17CA9">
        <w:rPr>
          <w:i/>
          <w:iCs/>
          <w:lang w:val="sr-Latn-CS"/>
        </w:rPr>
        <w:t>e-CODEX</w:t>
      </w:r>
      <w:r w:rsidRPr="00C17CA9">
        <w:rPr>
          <w:lang w:val="sr-Latn-CS"/>
        </w:rPr>
        <w:t xml:space="preserve">). </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t>Imajući u vidu pravac u kome se svet kreće - poslovanje se sve više obavlja putem interneta - jasno je da će upravljanje ovim elektronskim imenicima postati jedan od glavnih poslova Komore (staranje o njihovoj kompatibilnosti sa sistemima EU i obezbeđivanje fleksibilnosti informacija u skladu sa novim tendencijama i potrebama za podacima). Potrebno je unapred doneti odluke o načinu na koji će se najefikasnije rešiti ova pitanja, npr. da li će sistem biti centralizovan, koji kompatibilni softver će se koristiti, itd. Zato preporučujemo da Komora već sada pošalje predstavnika koji će pratiti razvoj situacije u CCBE po ovom pitanju.</w:t>
      </w:r>
    </w:p>
    <w:p w:rsidR="00981614" w:rsidRPr="00C17CA9" w:rsidRDefault="00981614" w:rsidP="00DA6F7D">
      <w:pPr>
        <w:spacing w:after="0"/>
        <w:jc w:val="both"/>
        <w:rPr>
          <w:lang w:val="sr-Latn-CS"/>
        </w:rPr>
      </w:pPr>
    </w:p>
    <w:p w:rsidR="00981614" w:rsidRPr="00C17CA9" w:rsidRDefault="00981614" w:rsidP="00DA6F7D">
      <w:pPr>
        <w:spacing w:after="0"/>
        <w:jc w:val="both"/>
        <w:rPr>
          <w:b/>
          <w:lang w:val="sr-Latn-CS"/>
        </w:rPr>
      </w:pPr>
      <w:r w:rsidRPr="00C17CA9">
        <w:rPr>
          <w:b/>
          <w:bCs/>
          <w:lang w:val="sr-Latn-CS"/>
        </w:rPr>
        <w:t>Diskriminacija srpskih advokata</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t xml:space="preserve">Postoji nekoliko oblasti u kojima su </w:t>
      </w:r>
      <w:r w:rsidR="00593609" w:rsidRPr="00C17CA9">
        <w:rPr>
          <w:lang w:val="sr-Latn-CS"/>
        </w:rPr>
        <w:t>domaća</w:t>
      </w:r>
      <w:r w:rsidRPr="00C17CA9">
        <w:rPr>
          <w:lang w:val="sr-Latn-CS"/>
        </w:rPr>
        <w:t xml:space="preserve"> pravila za advokate striktnija </w:t>
      </w:r>
      <w:r w:rsidR="00593609" w:rsidRPr="00C17CA9">
        <w:rPr>
          <w:lang w:val="sr-Latn-CS"/>
        </w:rPr>
        <w:t xml:space="preserve">od pravila </w:t>
      </w:r>
      <w:r w:rsidRPr="00C17CA9">
        <w:rPr>
          <w:lang w:val="sr-Latn-CS"/>
        </w:rPr>
        <w:t xml:space="preserve">koja se odnose na advokate iz EU. Primera radi, ukoliko su pravila o sticanju stručnog naziva advokata u Srbiji znatno striktnija nego pravila u drugim državama članicama EU, može se desiti da se mladi pravnici odluče da steknu kvalifikacije na drugom mestu i da se potom vrate u Srbiju da se advokaturom bave po osnovu EU direktiva o advokatima. Druge države članice koje su imale ili imaju takve strože uslove za svoje advokate suočile su se upravo sa takvom situacijom: njihovi državljani sele se u drugu državu članicu radi sticanja kvalifikacija, a zatim se vraćaju i u matičnoj državi registruju kao advokati iz EU - videti npr. predmet </w:t>
      </w:r>
      <w:r w:rsidRPr="00C17CA9">
        <w:rPr>
          <w:i/>
          <w:iCs/>
          <w:lang w:val="sr-Latn-CS"/>
        </w:rPr>
        <w:t>Koller</w:t>
      </w:r>
      <w:r w:rsidRPr="00C17CA9">
        <w:rPr>
          <w:lang w:val="sr-Latn-CS"/>
        </w:rPr>
        <w:t xml:space="preserve"> (predmet br. C</w:t>
      </w:r>
      <w:r w:rsidRPr="00C17CA9">
        <w:rPr>
          <w:rFonts w:ascii="Cambria Math" w:hAnsi="Cambria Math" w:cs="Cambria Math"/>
          <w:lang w:val="sr-Latn-CS"/>
        </w:rPr>
        <w:t>-</w:t>
      </w:r>
      <w:r w:rsidRPr="00C17CA9">
        <w:rPr>
          <w:lang w:val="sr-Latn-CS"/>
        </w:rPr>
        <w:t xml:space="preserve">118/09). </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t xml:space="preserve">Stoga je preporučljivo (mada nije obavezno) postarati se da upis u imenik </w:t>
      </w:r>
      <w:r w:rsidR="00E712BD" w:rsidRPr="00C17CA9">
        <w:rPr>
          <w:lang w:val="sr-Latn-CS"/>
        </w:rPr>
        <w:t>domaćih</w:t>
      </w:r>
      <w:r w:rsidRPr="00C17CA9">
        <w:rPr>
          <w:lang w:val="sr-Latn-CS"/>
        </w:rPr>
        <w:t xml:space="preserve"> advokata podleže suštinski sličnim uslovima kao i upis u </w:t>
      </w:r>
      <w:r w:rsidR="00E712BD" w:rsidRPr="00C17CA9">
        <w:rPr>
          <w:lang w:val="sr-Latn-CS"/>
        </w:rPr>
        <w:t>upisnik</w:t>
      </w:r>
      <w:r w:rsidRPr="00C17CA9">
        <w:rPr>
          <w:lang w:val="sr-Latn-CS"/>
        </w:rPr>
        <w:t xml:space="preserve"> advokata iz EU</w:t>
      </w:r>
      <w:r w:rsidR="00051078" w:rsidRPr="00C17CA9">
        <w:rPr>
          <w:lang w:val="sr-Latn-CS"/>
        </w:rPr>
        <w:t>,</w:t>
      </w:r>
      <w:r w:rsidRPr="00C17CA9">
        <w:rPr>
          <w:lang w:val="sr-Latn-CS"/>
        </w:rPr>
        <w:t xml:space="preserve"> kako bi se izbeglo biranje povoljnijeg merodavnog prava (tzv. </w:t>
      </w:r>
      <w:r w:rsidRPr="00C17CA9">
        <w:rPr>
          <w:i/>
          <w:iCs/>
          <w:lang w:val="sr-Latn-CS"/>
        </w:rPr>
        <w:t>forum shopping</w:t>
      </w:r>
      <w:r w:rsidRPr="00C17CA9">
        <w:rPr>
          <w:lang w:val="sr-Latn-CS"/>
        </w:rPr>
        <w:t xml:space="preserve">) i podrivanje sistema sticanja kvalifikacija u Srbiji. </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t>Tu su i drugi primeri: opravdanost pravila koje se odnosi na jednu advokatsku kancelariju, pa i pravila kojim se zabranjuje forma komanditnih/ortačkih društava sa ograničenom odgovornošću /</w:t>
      </w:r>
      <w:r w:rsidRPr="00C17CA9">
        <w:rPr>
          <w:i/>
          <w:iCs/>
          <w:lang w:val="sr-Latn-CS"/>
        </w:rPr>
        <w:t>limited liability partnerships</w:t>
      </w:r>
      <w:r w:rsidRPr="00C17CA9">
        <w:rPr>
          <w:lang w:val="sr-Latn-CS"/>
        </w:rPr>
        <w:t>/ može postati teško odbranjivo ukoliko se advokati iz EU uspešno bave advokaturom bez takvih ograničenja.</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b/>
          <w:bCs/>
          <w:lang w:val="sr-Latn-CS"/>
        </w:rPr>
        <w:t>Osiguranje od profesionalne odgovornosti</w:t>
      </w:r>
    </w:p>
    <w:p w:rsidR="00981614" w:rsidRPr="00C17CA9" w:rsidRDefault="00981614" w:rsidP="00DA6F7D">
      <w:pPr>
        <w:spacing w:after="0"/>
        <w:jc w:val="both"/>
        <w:rPr>
          <w:lang w:val="sr-Latn-CS"/>
        </w:rPr>
      </w:pPr>
    </w:p>
    <w:p w:rsidR="007E0320" w:rsidRPr="00C17CA9" w:rsidRDefault="00981614" w:rsidP="007E0320">
      <w:pPr>
        <w:spacing w:after="0"/>
        <w:jc w:val="both"/>
        <w:rPr>
          <w:lang w:val="sr-Latn-CS"/>
        </w:rPr>
      </w:pPr>
      <w:r w:rsidRPr="00C17CA9">
        <w:rPr>
          <w:lang w:val="sr-Latn-CS"/>
        </w:rPr>
        <w:t>Na internet stranici CCBE nalazi se dosta informacija o tome kako se u drugim državama članicama tretira pitanje osiguranja od profesionalne odgovornosti. Primera radi, odgovori na upitnik iz 2014. godine pružaju korisne podatke o sistemima u drugim državama, sumi osiguranja, premijama i aktivnosti pokrivene osiguranjem:</w:t>
      </w:r>
      <w:r w:rsidR="007E0320" w:rsidRPr="00C17CA9">
        <w:rPr>
          <w:lang w:val="sr-Latn-CS"/>
        </w:rPr>
        <w:t xml:space="preserve"> </w:t>
      </w:r>
    </w:p>
    <w:p w:rsidR="00981614" w:rsidRPr="00C17CA9" w:rsidRDefault="00981614" w:rsidP="007E0320">
      <w:pPr>
        <w:spacing w:after="0"/>
        <w:jc w:val="both"/>
        <w:rPr>
          <w:lang w:val="sr-Latn-CS"/>
        </w:rPr>
      </w:pPr>
      <w:r w:rsidRPr="00C17CA9">
        <w:rPr>
          <w:lang w:val="sr-Latn-CS"/>
        </w:rPr>
        <w:t xml:space="preserve"> </w:t>
      </w:r>
      <w:hyperlink r:id="rId9" w:history="1">
        <w:r w:rsidRPr="00C17CA9">
          <w:rPr>
            <w:rStyle w:val="Hyperlink"/>
            <w:lang w:val="sr-Latn-CS"/>
          </w:rPr>
          <w:t>http://www.ccbe.eu/fileadmin/user_upload/NTCdocument/Comparative_Table_Qu1_1415355108.pdf</w:t>
        </w:r>
      </w:hyperlink>
      <w:r w:rsidRPr="00C17CA9">
        <w:rPr>
          <w:lang w:val="sr-Latn-CS"/>
        </w:rPr>
        <w:t>.</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t>Uz to su vam na raspolaganju i sledeći korisni dokumenti:</w:t>
      </w:r>
    </w:p>
    <w:p w:rsidR="00981614" w:rsidRPr="00C17CA9" w:rsidRDefault="00981614" w:rsidP="00DA6F7D">
      <w:pPr>
        <w:spacing w:after="0"/>
        <w:jc w:val="both"/>
        <w:rPr>
          <w:lang w:val="sr-Latn-CS"/>
        </w:rPr>
      </w:pPr>
    </w:p>
    <w:p w:rsidR="00981614" w:rsidRPr="00C17CA9" w:rsidRDefault="00981614" w:rsidP="00DA6F7D">
      <w:pPr>
        <w:pStyle w:val="ListParagraph"/>
        <w:numPr>
          <w:ilvl w:val="0"/>
          <w:numId w:val="1"/>
        </w:numPr>
        <w:spacing w:after="0"/>
        <w:jc w:val="both"/>
        <w:rPr>
          <w:lang w:val="sr-Latn-CS"/>
        </w:rPr>
      </w:pPr>
      <w:r w:rsidRPr="00C17CA9">
        <w:rPr>
          <w:lang w:val="sr-Latn-CS"/>
        </w:rPr>
        <w:t xml:space="preserve">Minimalni standardi osiguranja od profesionalne odgovornosti za evropske advokate - </w:t>
      </w:r>
      <w:hyperlink r:id="rId10" w:history="1">
        <w:r w:rsidRPr="00C17CA9">
          <w:rPr>
            <w:rStyle w:val="Hyperlink"/>
            <w:lang w:val="sr-Latn-CS"/>
          </w:rPr>
          <w:t>http://www.ccbe.eu/fileadmin/user_upload/NTCdocument/minimum_standards_on1_1203412931.pdf</w:t>
        </w:r>
      </w:hyperlink>
    </w:p>
    <w:p w:rsidR="00981614" w:rsidRPr="00C17CA9" w:rsidRDefault="00981614" w:rsidP="00DA6F7D">
      <w:pPr>
        <w:pStyle w:val="ListParagraph"/>
        <w:spacing w:after="0"/>
        <w:jc w:val="both"/>
        <w:rPr>
          <w:lang w:val="sr-Latn-CS"/>
        </w:rPr>
      </w:pPr>
      <w:r w:rsidRPr="00C17CA9">
        <w:rPr>
          <w:lang w:val="sr-Latn-CS"/>
        </w:rPr>
        <w:t xml:space="preserve"> </w:t>
      </w:r>
    </w:p>
    <w:p w:rsidR="00981614" w:rsidRPr="00C17CA9" w:rsidRDefault="00981614" w:rsidP="00DA6F7D">
      <w:pPr>
        <w:pStyle w:val="ListParagraph"/>
        <w:numPr>
          <w:ilvl w:val="0"/>
          <w:numId w:val="1"/>
        </w:numPr>
        <w:spacing w:after="0"/>
        <w:jc w:val="both"/>
        <w:rPr>
          <w:lang w:val="sr-Latn-CS"/>
        </w:rPr>
      </w:pPr>
      <w:r w:rsidRPr="00C17CA9">
        <w:rPr>
          <w:lang w:val="sr-Latn-CS"/>
        </w:rPr>
        <w:t xml:space="preserve">Model upitnika o osiguranju od profesionalne odgovornosti za advokate koji podnose zahtev za registraciju po osnovu Direktive o poslovnom nastanjivanju 98/5/EZ - </w:t>
      </w:r>
      <w:hyperlink r:id="rId11" w:history="1">
        <w:r w:rsidRPr="00C17CA9">
          <w:rPr>
            <w:rStyle w:val="Hyperlink"/>
            <w:lang w:val="sr-Latn-CS"/>
          </w:rPr>
          <w:t>http://www.ccbe.eu/fileadmin/user_upload/NTCdocument/insurance_common_que1_1203413109.pdf</w:t>
        </w:r>
      </w:hyperlink>
    </w:p>
    <w:p w:rsidR="00981614" w:rsidRPr="00C17CA9" w:rsidRDefault="00981614" w:rsidP="00DA6F7D">
      <w:pPr>
        <w:spacing w:after="0"/>
        <w:jc w:val="both"/>
        <w:rPr>
          <w:lang w:val="sr-Latn-CS"/>
        </w:rPr>
      </w:pPr>
      <w:r w:rsidRPr="00C17CA9">
        <w:rPr>
          <w:lang w:val="sr-Latn-CS"/>
        </w:rPr>
        <w:t xml:space="preserve"> </w:t>
      </w:r>
    </w:p>
    <w:p w:rsidR="00981614" w:rsidRPr="00C17CA9" w:rsidRDefault="00981614" w:rsidP="00DA6F7D">
      <w:pPr>
        <w:pStyle w:val="ListParagraph"/>
        <w:numPr>
          <w:ilvl w:val="0"/>
          <w:numId w:val="1"/>
        </w:numPr>
        <w:spacing w:after="0"/>
        <w:jc w:val="both"/>
        <w:rPr>
          <w:lang w:val="sr-Latn-CS"/>
        </w:rPr>
      </w:pPr>
      <w:r w:rsidRPr="00C17CA9">
        <w:rPr>
          <w:lang w:val="sr-Latn-CS"/>
        </w:rPr>
        <w:t xml:space="preserve">Dokument o opštem stavu o osiguranju od profesionalne odgovornosti u Evropi - </w:t>
      </w:r>
      <w:hyperlink r:id="rId12" w:history="1">
        <w:r w:rsidRPr="00C17CA9">
          <w:rPr>
            <w:rStyle w:val="Hyperlink"/>
            <w:lang w:val="sr-Latn-CS"/>
          </w:rPr>
          <w:t>http://www.ccbe.eu/fileadmin/user_upload/NTCdocument/20150424_EN__CCBE_Po1_1436794390.pdf</w:t>
        </w:r>
      </w:hyperlink>
      <w:r w:rsidRPr="00C17CA9">
        <w:rPr>
          <w:lang w:val="sr-Latn-CS"/>
        </w:rPr>
        <w:t xml:space="preserve"> </w:t>
      </w:r>
    </w:p>
    <w:p w:rsidR="00981614" w:rsidRPr="00C17CA9" w:rsidRDefault="00981614" w:rsidP="00DA6F7D">
      <w:pPr>
        <w:spacing w:after="0"/>
        <w:jc w:val="both"/>
        <w:rPr>
          <w:lang w:val="sr-Latn-CS"/>
        </w:rPr>
      </w:pPr>
    </w:p>
    <w:p w:rsidR="00981614" w:rsidRPr="00C17CA9" w:rsidRDefault="00981614" w:rsidP="00DA6F7D">
      <w:pPr>
        <w:spacing w:after="0"/>
        <w:jc w:val="both"/>
        <w:rPr>
          <w:b/>
          <w:lang w:val="sr-Latn-CS"/>
        </w:rPr>
      </w:pPr>
      <w:r w:rsidRPr="00C17CA9">
        <w:rPr>
          <w:b/>
          <w:bCs/>
          <w:lang w:val="sr-Latn-CS"/>
        </w:rPr>
        <w:t>Kontinuirano obrazovanje advokata</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t xml:space="preserve">Ukoliko AKS u dogledno vreme planira da usvoji određeni sistem obaveznog kontinuiranog obrazovanja advokata, CCBE ima preporučeni model/shemu. Advokatske komore koje razmatraju mogućnost uvođenja takvog sistema mogu naći odgovore na svoja pitanja u sledećem dokumentu: </w:t>
      </w:r>
      <w:hyperlink r:id="rId13" w:history="1">
        <w:r w:rsidRPr="00C17CA9">
          <w:rPr>
            <w:rStyle w:val="Hyperlink"/>
            <w:lang w:val="sr-Latn-CS"/>
          </w:rPr>
          <w:t>http://www.ccbe.eu/fileadmin/user_upload/NTCdocument/en_training_ccbe_mod1_1182247022.pdf</w:t>
        </w:r>
      </w:hyperlink>
      <w:r w:rsidRPr="00C17CA9">
        <w:rPr>
          <w:lang w:val="sr-Latn-CS"/>
        </w:rPr>
        <w:t xml:space="preserve"> </w:t>
      </w:r>
    </w:p>
    <w:p w:rsidR="00981614" w:rsidRPr="00C17CA9" w:rsidRDefault="00981614" w:rsidP="00DA6F7D">
      <w:pPr>
        <w:spacing w:after="0"/>
        <w:jc w:val="both"/>
        <w:rPr>
          <w:lang w:val="sr-Latn-CS"/>
        </w:rPr>
      </w:pPr>
    </w:p>
    <w:p w:rsidR="00F605F1" w:rsidRPr="00C17CA9" w:rsidRDefault="00981614" w:rsidP="00DA6F7D">
      <w:pPr>
        <w:spacing w:after="0"/>
        <w:jc w:val="both"/>
        <w:rPr>
          <w:lang w:val="sr-Latn-CS"/>
        </w:rPr>
      </w:pPr>
      <w:r w:rsidRPr="00C17CA9">
        <w:rPr>
          <w:lang w:val="sr-Latn-CS"/>
        </w:rPr>
        <w:t>CCBE je usvojio rezoluciju koja će biti od koristi AKS po pristupanju EU, kada bude morala da se nosi sa prisustvom advokata iz EU na svojoj teritoriji. Ova rezolucija sadrži preporuke koje se tiču uslova za kontinuirano obrazovanje registrovanih advokata iz EU:</w:t>
      </w:r>
    </w:p>
    <w:p w:rsidR="00981614" w:rsidRPr="00C17CA9" w:rsidRDefault="00981614" w:rsidP="00DA6F7D">
      <w:pPr>
        <w:spacing w:after="0"/>
        <w:jc w:val="both"/>
        <w:rPr>
          <w:lang w:val="sr-Latn-CS"/>
        </w:rPr>
      </w:pPr>
      <w:r w:rsidRPr="00C17CA9">
        <w:rPr>
          <w:lang w:val="sr-Latn-CS"/>
        </w:rPr>
        <w:t xml:space="preserve"> </w:t>
      </w:r>
      <w:hyperlink r:id="rId14" w:history="1">
        <w:r w:rsidRPr="00C17CA9">
          <w:rPr>
            <w:rStyle w:val="Hyperlink"/>
            <w:lang w:val="sr-Latn-CS"/>
          </w:rPr>
          <w:t>http://www.ccbe.eu/fileadmin/user_upload/NTCdocument/29112013_EN_CCBE_res1_1386580122.pdf</w:t>
        </w:r>
      </w:hyperlink>
      <w:r w:rsidRPr="00C17CA9">
        <w:rPr>
          <w:lang w:val="sr-Latn-CS"/>
        </w:rPr>
        <w:t xml:space="preserve"> </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t xml:space="preserve">Na posletku, što se obrazovanja i obuke tiče, CCBE je izdao „Preporuke o ishodima obuke za evropske advokate“. U pitanju je vodič znanju koje lica iz bilo koje države članice EU treba da poseduju da bi stekli stručni naziv advokata. Važno je imati ovakvu zajedničku osnovu budući da se režim slobodnog kretanja evropskih advokata zasniva na uzajamnom priznavanju i uzajamnom poverenju, što bolje funkcioniše ukoliko postoji opšti sporazum među komorama o osnovama obuke za advokate: </w:t>
      </w:r>
    </w:p>
    <w:p w:rsidR="00981614" w:rsidRPr="00C17CA9" w:rsidRDefault="00431762" w:rsidP="00DA6F7D">
      <w:pPr>
        <w:spacing w:after="0"/>
        <w:jc w:val="both"/>
        <w:rPr>
          <w:lang w:val="sr-Latn-CS"/>
        </w:rPr>
      </w:pPr>
      <w:hyperlink r:id="rId15" w:history="1">
        <w:r w:rsidR="00981614" w:rsidRPr="00C17CA9">
          <w:rPr>
            <w:rStyle w:val="Hyperlink"/>
            <w:lang w:val="sr-Latn-CS"/>
          </w:rPr>
          <w:t>http://www.ccbe.eu/fileadmin/user_upload/NTCdocument/EN_Training_Outcomes1_1196675213.pdf</w:t>
        </w:r>
      </w:hyperlink>
      <w:r w:rsidR="00981614" w:rsidRPr="00C17CA9">
        <w:rPr>
          <w:lang w:val="sr-Latn-CS"/>
        </w:rPr>
        <w:t xml:space="preserve"> </w:t>
      </w:r>
    </w:p>
    <w:p w:rsidR="00981614" w:rsidRPr="00C17CA9" w:rsidRDefault="00981614" w:rsidP="00DA6F7D">
      <w:pPr>
        <w:spacing w:after="0"/>
        <w:jc w:val="both"/>
        <w:rPr>
          <w:lang w:val="sr-Latn-CS"/>
        </w:rPr>
      </w:pPr>
    </w:p>
    <w:p w:rsidR="00981614" w:rsidRPr="00C17CA9" w:rsidRDefault="00981614" w:rsidP="00DA6F7D">
      <w:pPr>
        <w:spacing w:after="0"/>
        <w:jc w:val="both"/>
        <w:rPr>
          <w:b/>
          <w:lang w:val="sr-Latn-CS"/>
        </w:rPr>
      </w:pPr>
      <w:r w:rsidRPr="00C17CA9">
        <w:rPr>
          <w:b/>
          <w:bCs/>
          <w:lang w:val="sr-Latn-CS"/>
        </w:rPr>
        <w:t>Advokatska legitimacije</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t xml:space="preserve">CCBE izdaje legitimacije za evropske advokate – videti </w:t>
      </w:r>
      <w:hyperlink r:id="rId16" w:history="1">
        <w:r w:rsidRPr="00C17CA9">
          <w:rPr>
            <w:rStyle w:val="Hyperlink"/>
            <w:lang w:val="sr-Latn-CS"/>
          </w:rPr>
          <w:t>http://www.ccbe.eu/index.php?id=30&amp;L=0</w:t>
        </w:r>
      </w:hyperlink>
      <w:r w:rsidRPr="00C17CA9">
        <w:rPr>
          <w:lang w:val="sr-Latn-CS"/>
        </w:rPr>
        <w:t>. To je naročito korisno u smislu njihovog lakšeg priznavanja u drugim državama Mnoge države članice sada koriste legitimacije CCBE kao svoje domaće legitimacije; na jednoj strani nalaze se podaci matične advokatske komore, a na drugoj podaci CCBE. Neke komore imaju svoje legitimacije na kojima se nalaze elektronski podaci o advokatu i koje se mogu koristiti u nacionalnim elektronskim sistemima npr. radi pristupa sudskim predmetima. Detaljnije informacije mogu se dobiti od sekretarijata CCBE.</w:t>
      </w:r>
    </w:p>
    <w:p w:rsidR="00981614" w:rsidRPr="00C17CA9" w:rsidRDefault="00981614" w:rsidP="00DA6F7D">
      <w:pPr>
        <w:spacing w:after="0"/>
        <w:jc w:val="both"/>
        <w:rPr>
          <w:lang w:val="sr-Latn-CS"/>
        </w:rPr>
      </w:pPr>
    </w:p>
    <w:p w:rsidR="00981614" w:rsidRPr="00C17CA9" w:rsidRDefault="00981614" w:rsidP="00DA6F7D">
      <w:pPr>
        <w:spacing w:after="0"/>
        <w:jc w:val="both"/>
        <w:rPr>
          <w:b/>
          <w:lang w:val="sr-Latn-CS"/>
        </w:rPr>
      </w:pPr>
      <w:r w:rsidRPr="00C17CA9">
        <w:rPr>
          <w:b/>
          <w:bCs/>
          <w:lang w:val="sr-Latn-CS"/>
        </w:rPr>
        <w:t>Disciplinski postupak</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t>Sledeća dva dokumenta mogu biti od koristi AKS:</w:t>
      </w:r>
    </w:p>
    <w:p w:rsidR="00981614" w:rsidRPr="00C17CA9" w:rsidRDefault="00981614" w:rsidP="00DA6F7D">
      <w:pPr>
        <w:spacing w:after="0"/>
        <w:jc w:val="both"/>
        <w:rPr>
          <w:lang w:val="sr-Latn-CS"/>
        </w:rPr>
      </w:pPr>
    </w:p>
    <w:p w:rsidR="00981614" w:rsidRPr="00C17CA9" w:rsidRDefault="00981614" w:rsidP="00DA6F7D">
      <w:pPr>
        <w:pStyle w:val="ListParagraph"/>
        <w:numPr>
          <w:ilvl w:val="0"/>
          <w:numId w:val="3"/>
        </w:numPr>
        <w:spacing w:after="0"/>
        <w:jc w:val="both"/>
        <w:rPr>
          <w:lang w:val="sr-Latn-CS"/>
        </w:rPr>
      </w:pPr>
      <w:r w:rsidRPr="00C17CA9">
        <w:rPr>
          <w:lang w:val="sr-Latn-CS"/>
        </w:rPr>
        <w:t>Preporuke CCBE o disciplinskom postupku za advokatsku profesiju</w:t>
      </w:r>
    </w:p>
    <w:p w:rsidR="00981614" w:rsidRPr="00C17CA9" w:rsidRDefault="00431762" w:rsidP="00DA6F7D">
      <w:pPr>
        <w:pStyle w:val="ListParagraph"/>
        <w:spacing w:after="0"/>
        <w:jc w:val="both"/>
        <w:rPr>
          <w:lang w:val="sr-Latn-CS"/>
        </w:rPr>
      </w:pPr>
      <w:hyperlink r:id="rId17" w:history="1">
        <w:r w:rsidR="00981614" w:rsidRPr="00C17CA9">
          <w:rPr>
            <w:rStyle w:val="Hyperlink"/>
            <w:lang w:val="sr-Latn-CS"/>
          </w:rPr>
          <w:t>http://www.ccbe.eu/fileadmin/user_upload/NTCdocument/CCBE_Recommendations1_1190034926.pdf</w:t>
        </w:r>
      </w:hyperlink>
      <w:r w:rsidR="00981614" w:rsidRPr="00C17CA9">
        <w:rPr>
          <w:lang w:val="sr-Latn-CS"/>
        </w:rPr>
        <w:t xml:space="preserve"> </w:t>
      </w:r>
    </w:p>
    <w:p w:rsidR="00981614" w:rsidRPr="00C17CA9" w:rsidRDefault="00981614" w:rsidP="00DA6F7D">
      <w:pPr>
        <w:spacing w:after="0"/>
        <w:jc w:val="both"/>
        <w:rPr>
          <w:lang w:val="sr-Latn-CS"/>
        </w:rPr>
      </w:pPr>
    </w:p>
    <w:p w:rsidR="00981614" w:rsidRPr="00C17CA9" w:rsidRDefault="00981614" w:rsidP="00DA6F7D">
      <w:pPr>
        <w:pStyle w:val="ListParagraph"/>
        <w:numPr>
          <w:ilvl w:val="0"/>
          <w:numId w:val="3"/>
        </w:numPr>
        <w:spacing w:after="0"/>
        <w:jc w:val="both"/>
        <w:rPr>
          <w:lang w:val="sr-Latn-CS"/>
        </w:rPr>
      </w:pPr>
      <w:r w:rsidRPr="00C17CA9">
        <w:rPr>
          <w:lang w:val="sr-Latn-CS"/>
        </w:rPr>
        <w:t>Kratak pregled disciplinskih postupaka sa podacima za kontakt u državama članicama EU i Evro</w:t>
      </w:r>
      <w:r w:rsidR="00565188" w:rsidRPr="00C17CA9">
        <w:rPr>
          <w:lang w:val="sr-Latn-CS"/>
        </w:rPr>
        <w:t>pskog ekonomskog prostora (EEP)</w:t>
      </w:r>
    </w:p>
    <w:p w:rsidR="00981614" w:rsidRPr="00C17CA9" w:rsidRDefault="00431762" w:rsidP="00DA6F7D">
      <w:pPr>
        <w:pStyle w:val="ListParagraph"/>
        <w:spacing w:after="0"/>
        <w:jc w:val="both"/>
        <w:rPr>
          <w:lang w:val="sr-Latn-CS"/>
        </w:rPr>
      </w:pPr>
      <w:hyperlink r:id="rId18" w:history="1">
        <w:r w:rsidR="00981614" w:rsidRPr="00C17CA9">
          <w:rPr>
            <w:rStyle w:val="Hyperlink"/>
            <w:lang w:val="sr-Latn-CS"/>
          </w:rPr>
          <w:t>http://www.ccbe.eu/fileadmin/user_upload/NTCdocument/Table_discipline__Ma1_1335781934.pdf</w:t>
        </w:r>
      </w:hyperlink>
      <w:r w:rsidR="00981614" w:rsidRPr="00C17CA9">
        <w:rPr>
          <w:lang w:val="sr-Latn-CS"/>
        </w:rPr>
        <w:t xml:space="preserve"> </w:t>
      </w:r>
    </w:p>
    <w:p w:rsidR="00981614" w:rsidRPr="00C17CA9" w:rsidRDefault="00981614" w:rsidP="00DA6F7D">
      <w:pPr>
        <w:spacing w:after="0"/>
        <w:jc w:val="both"/>
        <w:rPr>
          <w:b/>
          <w:lang w:val="sr-Latn-CS"/>
        </w:rPr>
      </w:pPr>
    </w:p>
    <w:p w:rsidR="00981614" w:rsidRPr="00C17CA9" w:rsidRDefault="00981614" w:rsidP="00DA6F7D">
      <w:pPr>
        <w:spacing w:after="0"/>
        <w:jc w:val="both"/>
        <w:rPr>
          <w:b/>
          <w:lang w:val="sr-Latn-CS"/>
        </w:rPr>
      </w:pPr>
      <w:r w:rsidRPr="00C17CA9">
        <w:rPr>
          <w:b/>
          <w:bCs/>
          <w:lang w:val="sr-Latn-CS"/>
        </w:rPr>
        <w:t>Svetska trgovinska organizacija</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t>Sve države članice EU su i članice Svetske trgovinske organizacije (STO). Jasno je da se pitanja međunarodne trgovine obrađuju u drugim segmentima pristupnih pregovora. Međutim, članstvo u STO će imati uticaja na srpske advokate budući da pravne usluge spadaju u nadležnost STO po osnovu Opšteg sporazuma o prometu usluga (GATS). Evropska unija ima isključivu nadležnost za pregovore i zaključivanje trgovinskih sporazuma u ime država članica. CCBE je osnovao komisiju (za pravne usluge na međunarodnom pranu) koja se bavi ovim pregovorima u ime evropskih advokata.</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t>Međunarodna asocijacija advokatskih komora (IBA) se u velikoj meri bavi pitanjem međunarodnog prometa pravnih usluga. Prvi dokument koji bi AKS trebalo da razmotri je Priručnik IBA o GATS, koji predstavlja dragocen vodič o smislu, sadržini, postupcima i terminologiji koja se tiče sporazuma o trgovini pravnim uslugama. IBA je tokom godina usvojila i nekoliko rezolucija kako bi pomogla advokatskim komorama u tom pogledu. Svi ovi dokumenti dostupni su na sledećoj internet adresi:</w:t>
      </w:r>
    </w:p>
    <w:p w:rsidR="00981614" w:rsidRPr="00C17CA9" w:rsidRDefault="00431762" w:rsidP="00DA6F7D">
      <w:pPr>
        <w:spacing w:after="0"/>
        <w:jc w:val="both"/>
        <w:rPr>
          <w:lang w:val="sr-Latn-CS"/>
        </w:rPr>
      </w:pPr>
      <w:hyperlink r:id="rId19" w:history="1">
        <w:r w:rsidR="00981614" w:rsidRPr="00C17CA9">
          <w:rPr>
            <w:rStyle w:val="Hyperlink"/>
            <w:lang w:val="sr-Latn-CS"/>
          </w:rPr>
          <w:t>http://www.ibanet.org/PPID/Constituent/Bar_Issues_Commission/BIC_ITILS_Committee/Default.aspx</w:t>
        </w:r>
      </w:hyperlink>
      <w:r w:rsidR="00981614" w:rsidRPr="00C17CA9">
        <w:rPr>
          <w:lang w:val="sr-Latn-CS"/>
        </w:rPr>
        <w:t xml:space="preserve"> </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t>Naposletku, IBA je ustanovila i jedan veoma važan resurs - bazu podataka o regulativi koja se odnosi na pravne usluge u različitim delovima sveta. Ona advokatima pojedincima i advokatskim firmama pruža informacije koje im pomažu u zastupanju klijenata u inostranstvu i razvoju njihovog poslovanja. Ova baza je od pomoći i komorama, državnim organima i drugim institucijama koje razmatraju promene načina regulisanja bavljenja advokaturom stranih advokata na svojoj teritoriji. Baza podataka pruža sledeće informacije razvrstane po državama:</w:t>
      </w:r>
    </w:p>
    <w:p w:rsidR="00981614" w:rsidRPr="00C17CA9" w:rsidRDefault="00981614" w:rsidP="00DA6F7D">
      <w:pPr>
        <w:pStyle w:val="ListParagraph"/>
        <w:numPr>
          <w:ilvl w:val="0"/>
          <w:numId w:val="2"/>
        </w:numPr>
        <w:spacing w:after="0"/>
        <w:jc w:val="both"/>
        <w:rPr>
          <w:lang w:val="sr-Latn-CS"/>
        </w:rPr>
      </w:pPr>
      <w:r w:rsidRPr="00C17CA9">
        <w:rPr>
          <w:lang w:val="sr-Latn-CS"/>
        </w:rPr>
        <w:t>- nazive advokata i zakonsku regulativu koja se odnosi na bavljenje advokaturom</w:t>
      </w:r>
    </w:p>
    <w:p w:rsidR="00981614" w:rsidRPr="00C17CA9" w:rsidRDefault="00981614" w:rsidP="00DA6F7D">
      <w:pPr>
        <w:pStyle w:val="ListParagraph"/>
        <w:numPr>
          <w:ilvl w:val="0"/>
          <w:numId w:val="2"/>
        </w:numPr>
        <w:spacing w:after="0"/>
        <w:jc w:val="both"/>
        <w:rPr>
          <w:lang w:val="sr-Latn-CS"/>
        </w:rPr>
      </w:pPr>
      <w:r w:rsidRPr="00C17CA9">
        <w:rPr>
          <w:lang w:val="sr-Latn-CS"/>
        </w:rPr>
        <w:t>- način sticanja prava na bavljenje advokaturom u određenoj državi</w:t>
      </w:r>
    </w:p>
    <w:p w:rsidR="00981614" w:rsidRPr="00C17CA9" w:rsidRDefault="00981614" w:rsidP="00DA6F7D">
      <w:pPr>
        <w:pStyle w:val="ListParagraph"/>
        <w:numPr>
          <w:ilvl w:val="0"/>
          <w:numId w:val="2"/>
        </w:numPr>
        <w:spacing w:after="0"/>
        <w:jc w:val="both"/>
        <w:rPr>
          <w:lang w:val="sr-Latn-CS"/>
        </w:rPr>
      </w:pPr>
      <w:r w:rsidRPr="00C17CA9">
        <w:rPr>
          <w:lang w:val="sr-Latn-CS"/>
        </w:rPr>
        <w:t>- obaveze koje je određena država preuzela u okviru STO u pogledu prometa pravnih usluga</w:t>
      </w:r>
    </w:p>
    <w:p w:rsidR="00981614" w:rsidRPr="00C17CA9" w:rsidRDefault="00981614" w:rsidP="00DA6F7D">
      <w:pPr>
        <w:pStyle w:val="ListParagraph"/>
        <w:numPr>
          <w:ilvl w:val="0"/>
          <w:numId w:val="2"/>
        </w:numPr>
        <w:spacing w:after="0"/>
        <w:jc w:val="both"/>
        <w:rPr>
          <w:lang w:val="sr-Latn-CS"/>
        </w:rPr>
      </w:pPr>
      <w:r w:rsidRPr="00C17CA9">
        <w:rPr>
          <w:lang w:val="sr-Latn-CS"/>
        </w:rPr>
        <w:t>- ostale obaveze koje je određena država preuzela u pogledu slobodne trgovine, odnosno drugi uzajamni aranžmani</w:t>
      </w:r>
    </w:p>
    <w:p w:rsidR="00981614" w:rsidRPr="00C17CA9" w:rsidRDefault="00981614" w:rsidP="00DA6F7D">
      <w:pPr>
        <w:pStyle w:val="ListParagraph"/>
        <w:numPr>
          <w:ilvl w:val="0"/>
          <w:numId w:val="2"/>
        </w:numPr>
        <w:spacing w:after="0"/>
        <w:jc w:val="both"/>
        <w:rPr>
          <w:lang w:val="sr-Latn-CS"/>
        </w:rPr>
      </w:pPr>
      <w:r w:rsidRPr="00C17CA9">
        <w:rPr>
          <w:lang w:val="sr-Latn-CS"/>
        </w:rPr>
        <w:t>- mogućnosti da advokati strani državljani pružaju usluge u vezi sa pravnim prometom, da vrše zastupanje pred sudom ili učestvuju u postupku arbitraže</w:t>
      </w:r>
    </w:p>
    <w:p w:rsidR="00981614" w:rsidRPr="00C17CA9" w:rsidRDefault="00981614" w:rsidP="00DA6F7D">
      <w:pPr>
        <w:pStyle w:val="ListParagraph"/>
        <w:numPr>
          <w:ilvl w:val="0"/>
          <w:numId w:val="2"/>
        </w:numPr>
        <w:spacing w:after="0"/>
        <w:jc w:val="both"/>
        <w:rPr>
          <w:lang w:val="sr-Latn-CS"/>
        </w:rPr>
      </w:pPr>
      <w:r w:rsidRPr="00C17CA9">
        <w:rPr>
          <w:lang w:val="sr-Latn-CS"/>
        </w:rPr>
        <w:t>- uslovi koji se odnose na bavljenje advokaturom kvalifikovanih inostranih advokata u datoj državi, uključujući licenciranje (ukoliko je relevantno)</w:t>
      </w:r>
    </w:p>
    <w:p w:rsidR="00981614" w:rsidRPr="00C17CA9" w:rsidRDefault="00981614" w:rsidP="00DA6F7D">
      <w:pPr>
        <w:pStyle w:val="ListParagraph"/>
        <w:numPr>
          <w:ilvl w:val="0"/>
          <w:numId w:val="2"/>
        </w:numPr>
        <w:spacing w:after="0"/>
        <w:jc w:val="both"/>
        <w:rPr>
          <w:lang w:val="sr-Latn-CS"/>
        </w:rPr>
      </w:pPr>
      <w:r w:rsidRPr="00C17CA9">
        <w:rPr>
          <w:lang w:val="sr-Latn-CS"/>
        </w:rPr>
        <w:t>- uslovi koji se odnose na bavljenje advokaturom inostranih advokatskih firmi u datoj državi, uključujući licenciranje (ukoliko je relevantno)</w:t>
      </w:r>
    </w:p>
    <w:p w:rsidR="00981614" w:rsidRPr="00C17CA9" w:rsidRDefault="00981614" w:rsidP="00DA6F7D">
      <w:pPr>
        <w:pStyle w:val="ListParagraph"/>
        <w:numPr>
          <w:ilvl w:val="0"/>
          <w:numId w:val="2"/>
        </w:numPr>
        <w:spacing w:after="0"/>
        <w:jc w:val="both"/>
        <w:rPr>
          <w:lang w:val="sr-Latn-CS"/>
        </w:rPr>
      </w:pPr>
      <w:r w:rsidRPr="00C17CA9">
        <w:rPr>
          <w:lang w:val="sr-Latn-CS"/>
        </w:rPr>
        <w:t>- mogućnosti da se inostrani i domaći advokati zajednički bave advokaturom, bilo u radnom odnosu ili u ortačkom društvu.</w:t>
      </w:r>
    </w:p>
    <w:p w:rsidR="002E7F71" w:rsidRPr="00C17CA9" w:rsidRDefault="00981614" w:rsidP="00DA6F7D">
      <w:pPr>
        <w:spacing w:after="0"/>
        <w:jc w:val="both"/>
        <w:rPr>
          <w:lang w:val="sr-Latn-CS"/>
        </w:rPr>
      </w:pPr>
      <w:r w:rsidRPr="00C17CA9">
        <w:rPr>
          <w:lang w:val="sr-Latn-CS"/>
        </w:rPr>
        <w:t>Baza podataka dostupna je na sledećoj adresi:</w:t>
      </w:r>
    </w:p>
    <w:p w:rsidR="00981614" w:rsidRPr="00C17CA9" w:rsidRDefault="00431762" w:rsidP="00DA6F7D">
      <w:pPr>
        <w:spacing w:after="0"/>
        <w:jc w:val="both"/>
        <w:rPr>
          <w:lang w:val="sr-Latn-CS"/>
        </w:rPr>
      </w:pPr>
      <w:hyperlink r:id="rId20" w:history="1">
        <w:r w:rsidR="00981614" w:rsidRPr="00C17CA9">
          <w:rPr>
            <w:rStyle w:val="Hyperlink"/>
            <w:lang w:val="sr-Latn-CS"/>
          </w:rPr>
          <w:t>http://www.ibanet.org/PPID/Constituent/Bar_Issues_Commission/BIC_ITILS_Committee/The_Regulation_of_Interational_Legal_Services.aspx</w:t>
        </w:r>
      </w:hyperlink>
      <w:r w:rsidR="00981614" w:rsidRPr="00C17CA9">
        <w:rPr>
          <w:lang w:val="sr-Latn-CS"/>
        </w:rPr>
        <w:t xml:space="preserve"> </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t>Imajući u vidu složenost terminologije, postupaka i sadržaja, preporučujemo da AKS angažuje eksperta koji će se upoznati sa navedenim materijalom. Najbolje bi bilo da taj ekspert bude i u kontaktu sa odborom CCBE za međunarodne pravne usluge.</w:t>
      </w:r>
    </w:p>
    <w:p w:rsidR="00981614" w:rsidRPr="00C17CA9" w:rsidRDefault="00981614" w:rsidP="00DA6F7D">
      <w:pPr>
        <w:spacing w:after="0"/>
        <w:jc w:val="both"/>
        <w:rPr>
          <w:lang w:val="sr-Latn-CS"/>
        </w:rPr>
      </w:pPr>
    </w:p>
    <w:p w:rsidR="00981614" w:rsidRPr="00C17CA9" w:rsidRDefault="00981614" w:rsidP="00DA6F7D">
      <w:pPr>
        <w:spacing w:after="0"/>
        <w:jc w:val="both"/>
        <w:rPr>
          <w:b/>
          <w:lang w:val="sr-Latn-CS"/>
        </w:rPr>
      </w:pPr>
      <w:r w:rsidRPr="00C17CA9">
        <w:rPr>
          <w:b/>
          <w:bCs/>
          <w:lang w:val="sr-Latn-CS"/>
        </w:rPr>
        <w:t>Tehnološke promene</w:t>
      </w:r>
    </w:p>
    <w:p w:rsidR="00981614" w:rsidRPr="00C17CA9" w:rsidRDefault="00981614" w:rsidP="00DA6F7D">
      <w:pPr>
        <w:spacing w:after="0"/>
        <w:jc w:val="both"/>
        <w:rPr>
          <w:b/>
          <w:lang w:val="sr-Latn-CS"/>
        </w:rPr>
      </w:pPr>
    </w:p>
    <w:p w:rsidR="00981614" w:rsidRPr="00C17CA9" w:rsidRDefault="00981614" w:rsidP="00DA6F7D">
      <w:pPr>
        <w:spacing w:after="0"/>
        <w:jc w:val="both"/>
        <w:rPr>
          <w:lang w:val="sr-Latn-CS"/>
        </w:rPr>
      </w:pPr>
      <w:r w:rsidRPr="00C17CA9">
        <w:rPr>
          <w:lang w:val="sr-Latn-CS"/>
        </w:rPr>
        <w:t>Inovacije u informacionim tehnologijama - razvoj tehnologije, a naročito platformi putem kojih se brojni akteri mogu povezivati na ranije nezamislive načine (npr. pristup potrošača informacijama i upoznavanje sa osnovnim postupcima, povezivanje advokata i klijenata, itd.) za sobom povlače brojne promene. U pitanju je međunarodni, a ne samo evropski trend, koji se zapravo najviše razvija u Sjedinjenim Državama, ali se širi i na Evropu. U nastavku navodimo neke od promena do kojih dovode tehnološke inovacije:</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t>•</w:t>
      </w:r>
      <w:r w:rsidRPr="00C17CA9">
        <w:rPr>
          <w:lang w:val="sr-Latn-CS"/>
        </w:rPr>
        <w:tab/>
        <w:t>klijenti mogu sami tražiti pravne savete na internetu, bez intervencije advokata; isto važi i za automatsku izradu dokumenata</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t>•</w:t>
      </w:r>
      <w:r w:rsidRPr="00C17CA9">
        <w:rPr>
          <w:lang w:val="sr-Latn-CS"/>
        </w:rPr>
        <w:tab/>
        <w:t>mnoge poslove koje su ranije obavljali advokati - npr. izrada tipskih ugovora, popunjavanje obrazaca, traženje precedenata u sudskoj praksi, priprema potrebne dokumentacije, itd.</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lastRenderedPageBreak/>
        <w:t>•</w:t>
      </w:r>
      <w:r w:rsidRPr="00C17CA9">
        <w:rPr>
          <w:lang w:val="sr-Latn-CS"/>
        </w:rPr>
        <w:tab/>
        <w:t>veštačka inteligencija može davati odgovore na pitanja na koja su do sada odgovarali ljudi</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t>•</w:t>
      </w:r>
      <w:r w:rsidRPr="00C17CA9">
        <w:rPr>
          <w:lang w:val="sr-Latn-CS"/>
        </w:rPr>
        <w:tab/>
        <w:t>pravne usluge mogu se pružati na lokalnom i međunarodnom nivou putem neregulisanih onlajn pružalaca usluga koji koriste možne alatke iz sfere informacionih tehnologija (IT)</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t>•</w:t>
      </w:r>
      <w:r w:rsidRPr="00C17CA9">
        <w:rPr>
          <w:lang w:val="sr-Latn-CS"/>
        </w:rPr>
        <w:tab/>
        <w:t>pružanje pravnih usluga može biti jeftinije u drugim državama sa nižim troškovima radne snage</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t>•</w:t>
      </w:r>
      <w:r w:rsidRPr="00C17CA9">
        <w:rPr>
          <w:lang w:val="sr-Latn-CS"/>
        </w:rPr>
        <w:tab/>
        <w:t>sporovi se mogu rešavati na internetu putem kompjuterskih programa i bez učešća advokata, pa čak i bez ljudskih bića kao arbitara.</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t xml:space="preserve">Na tržištu sada postoji znatan broj velikih neregulisanih aktera koji koriste neke od sledećih platformi: </w:t>
      </w:r>
      <w:r w:rsidRPr="00C17CA9">
        <w:rPr>
          <w:i/>
          <w:iCs/>
          <w:lang w:val="sr-Latn-CS"/>
        </w:rPr>
        <w:t>RocketLawyer</w:t>
      </w:r>
      <w:r w:rsidRPr="00C17CA9">
        <w:rPr>
          <w:lang w:val="sr-Latn-CS"/>
        </w:rPr>
        <w:t xml:space="preserve">, </w:t>
      </w:r>
      <w:r w:rsidRPr="00C17CA9">
        <w:rPr>
          <w:i/>
          <w:iCs/>
          <w:lang w:val="sr-Latn-CS"/>
        </w:rPr>
        <w:t>LegalZoom</w:t>
      </w:r>
      <w:r w:rsidRPr="00C17CA9">
        <w:rPr>
          <w:lang w:val="sr-Latn-CS"/>
        </w:rPr>
        <w:t xml:space="preserve">, </w:t>
      </w:r>
      <w:r w:rsidRPr="00C17CA9">
        <w:rPr>
          <w:i/>
          <w:iCs/>
          <w:lang w:val="sr-Latn-CS"/>
        </w:rPr>
        <w:t>Modria</w:t>
      </w:r>
      <w:r w:rsidRPr="00C17CA9">
        <w:rPr>
          <w:lang w:val="sr-Latn-CS"/>
        </w:rPr>
        <w:t xml:space="preserve">, </w:t>
      </w:r>
      <w:r w:rsidRPr="00C17CA9">
        <w:rPr>
          <w:i/>
          <w:iCs/>
          <w:lang w:val="sr-Latn-CS"/>
        </w:rPr>
        <w:t>Avvo</w:t>
      </w:r>
      <w:r w:rsidRPr="00C17CA9">
        <w:rPr>
          <w:lang w:val="sr-Latn-CS"/>
        </w:rPr>
        <w:t xml:space="preserve"> i sl. Oni posluju i izvan Sjedinjenih Država. U državama van engleskog govornog područja razvijaju se slične platforme. U porastu ovog neregulisanog sektora krije se značajna pretnja.</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t>Ovde navodimo nekoliko pitanja u vezi sa ovakvim razvojem situacije. Može se činiti da su ove platforme daleko od Srbije, a relativno malo tržište pravnih usluga u Srbiji, u kombinaciji sa srpskim jezikom, može neko vreme štititi Srbiju od ovakvih trendova. Međutim, oni će se verovatno javiti u doglednoj budućnosti.</w:t>
      </w:r>
    </w:p>
    <w:p w:rsidR="00981614" w:rsidRPr="00C17CA9" w:rsidRDefault="00981614" w:rsidP="00DA6F7D">
      <w:pPr>
        <w:spacing w:after="0"/>
        <w:jc w:val="both"/>
        <w:rPr>
          <w:lang w:val="sr-Latn-CS"/>
        </w:rPr>
      </w:pPr>
    </w:p>
    <w:p w:rsidR="00981614" w:rsidRPr="00C17CA9" w:rsidRDefault="00981614" w:rsidP="00DA6F7D">
      <w:pPr>
        <w:pStyle w:val="ListParagraph"/>
        <w:numPr>
          <w:ilvl w:val="0"/>
          <w:numId w:val="6"/>
        </w:numPr>
        <w:spacing w:after="0"/>
        <w:jc w:val="both"/>
        <w:rPr>
          <w:lang w:val="sr-Latn-CS"/>
        </w:rPr>
      </w:pPr>
      <w:r w:rsidRPr="00C17CA9">
        <w:rPr>
          <w:u w:val="single"/>
          <w:lang w:val="sr-Latn-CS"/>
        </w:rPr>
        <w:t>Tzv. kolaborativne platforme (opisane ranije u tekstu)</w:t>
      </w:r>
      <w:r w:rsidRPr="00C17CA9">
        <w:rPr>
          <w:lang w:val="sr-Latn-CS"/>
        </w:rPr>
        <w:t xml:space="preserve"> - tj. pružanje pravnih saveta putem IT platformi predstavlja način rada u budućnosti, jer se njime dopire do ogromnog broja ljudi i stvara mogućnost jeftinog pružanja pravnih usluga; vlasnik takve platforme diktira vrednost na tržištu i odlučuje o pravilima koja će se primenjivati. Ukoliko se kolaborativne platforme koje nude pravne usluge razviju u meri u kojoj je to slučaj sa </w:t>
      </w:r>
      <w:r w:rsidRPr="00C17CA9">
        <w:rPr>
          <w:i/>
          <w:iCs/>
          <w:lang w:val="sr-Latn-CS"/>
        </w:rPr>
        <w:t xml:space="preserve">Google-om </w:t>
      </w:r>
      <w:r w:rsidRPr="00C17CA9">
        <w:rPr>
          <w:lang w:val="sr-Latn-CS"/>
        </w:rPr>
        <w:t xml:space="preserve">i </w:t>
      </w:r>
      <w:r w:rsidRPr="00C17CA9">
        <w:rPr>
          <w:i/>
          <w:iCs/>
          <w:lang w:val="sr-Latn-CS"/>
        </w:rPr>
        <w:t>Facebook-om</w:t>
      </w:r>
      <w:r w:rsidRPr="00C17CA9">
        <w:rPr>
          <w:lang w:val="sr-Latn-CS"/>
        </w:rPr>
        <w:t xml:space="preserve">, advokatske komore se mogu suočiti sa ekstremnom marginalizacijom, pa čak i gašenjem. Da li bi same advokatske komore trebalo da upravljaju tim platformama (iako se ne bave poslovima iz IT sfere i imaju tzv. averziju prema riziku)? </w:t>
      </w:r>
    </w:p>
    <w:p w:rsidR="00981614" w:rsidRPr="00C17CA9" w:rsidRDefault="00981614" w:rsidP="00DA6F7D">
      <w:pPr>
        <w:spacing w:after="0"/>
        <w:jc w:val="both"/>
        <w:rPr>
          <w:lang w:val="sr-Latn-CS"/>
        </w:rPr>
      </w:pPr>
    </w:p>
    <w:p w:rsidR="00981614" w:rsidRPr="00C17CA9" w:rsidRDefault="00981614" w:rsidP="00DA6F7D">
      <w:pPr>
        <w:pStyle w:val="ListParagraph"/>
        <w:numPr>
          <w:ilvl w:val="0"/>
          <w:numId w:val="6"/>
        </w:numPr>
        <w:spacing w:after="0"/>
        <w:jc w:val="both"/>
        <w:rPr>
          <w:lang w:val="sr-Latn-CS"/>
        </w:rPr>
      </w:pPr>
      <w:r w:rsidRPr="00C17CA9">
        <w:rPr>
          <w:u w:val="single"/>
          <w:lang w:val="sr-Latn-CS"/>
        </w:rPr>
        <w:t>Internet sajtovi na kojima se ocenjuju advokati</w:t>
      </w:r>
      <w:r w:rsidRPr="00C17CA9">
        <w:rPr>
          <w:lang w:val="sr-Latn-CS"/>
        </w:rPr>
        <w:t xml:space="preserve"> - građani su se već navikli da se pre nego što bilo šta kupe „raspitaju“ na internetu, te nema razloga da advokatske usluge budu izuzete iz tog trenda. Pred advokatskim komorama je sledeći izbor: da puste da se takvi sajtovi razvijaju bez kontrole (što je sada slučaj), ili da preuzmu kontrolu nad sajtovima za ocenjivanje advokata ili da ih bar regulišu.</w:t>
      </w:r>
    </w:p>
    <w:p w:rsidR="00981614" w:rsidRPr="00C17CA9" w:rsidRDefault="00981614" w:rsidP="00DA6F7D">
      <w:pPr>
        <w:spacing w:after="0"/>
        <w:jc w:val="both"/>
        <w:rPr>
          <w:lang w:val="sr-Latn-CS"/>
        </w:rPr>
      </w:pPr>
    </w:p>
    <w:p w:rsidR="00981614" w:rsidRPr="00C17CA9" w:rsidRDefault="00981614" w:rsidP="00DA6F7D">
      <w:pPr>
        <w:pStyle w:val="ListParagraph"/>
        <w:numPr>
          <w:ilvl w:val="0"/>
          <w:numId w:val="6"/>
        </w:numPr>
        <w:spacing w:after="0"/>
        <w:jc w:val="both"/>
        <w:rPr>
          <w:lang w:val="sr-Latn-CS"/>
        </w:rPr>
      </w:pPr>
      <w:r w:rsidRPr="00C17CA9">
        <w:rPr>
          <w:u w:val="single"/>
          <w:lang w:val="sr-Latn-CS"/>
        </w:rPr>
        <w:t>Advokatske legitimacije za domaće i prekogranične elektronske pravne servise</w:t>
      </w:r>
      <w:r w:rsidRPr="00C17CA9">
        <w:rPr>
          <w:lang w:val="sr-Latn-CS"/>
        </w:rPr>
        <w:t xml:space="preserve"> - sve veći broj država razvija sisteme za elektronsko podnošenje pismena i druge servise vezane za pravne usluge; ovde je od ključnog značaja mogućnost dokazivanja identiteta advokata. U državama koje koriste nacionalne advokatske legitimacije ova usluga može se vršiti osnovu takve legitimacije; u državama gde ne postoje legitimacije komore treba da razmotre mogućnost da one same pružaju takvu uslugu ili da kontrolu nad identitetom advokata prepuste drugom pružaocu usluga. Kada se uvedu ovakvi prekogranični elektronski servisi, uloga elektronskih advokatskih legitimacija biće još značajnija te bi trebalo početi razmišljati na vreme imajući u vidu vreme potrebno </w:t>
      </w:r>
      <w:r w:rsidR="0060213C" w:rsidRPr="00C17CA9">
        <w:rPr>
          <w:lang w:val="sr-Latn-CS"/>
        </w:rPr>
        <w:t>za uvođenje takvih inicijativa.</w:t>
      </w:r>
      <w:r w:rsidRPr="00C17CA9">
        <w:rPr>
          <w:lang w:val="sr-Latn-CS"/>
        </w:rPr>
        <w:t xml:space="preserve"> </w:t>
      </w:r>
    </w:p>
    <w:p w:rsidR="00981614" w:rsidRPr="00C17CA9" w:rsidRDefault="00981614" w:rsidP="00DA6F7D">
      <w:pPr>
        <w:spacing w:after="0"/>
        <w:jc w:val="both"/>
        <w:rPr>
          <w:lang w:val="sr-Latn-CS"/>
        </w:rPr>
      </w:pPr>
    </w:p>
    <w:p w:rsidR="00981614" w:rsidRPr="00C17CA9" w:rsidRDefault="00981614" w:rsidP="00DA6F7D">
      <w:pPr>
        <w:spacing w:after="0"/>
        <w:jc w:val="both"/>
        <w:rPr>
          <w:b/>
          <w:lang w:val="sr-Latn-CS"/>
        </w:rPr>
      </w:pPr>
      <w:r w:rsidRPr="00C17CA9">
        <w:rPr>
          <w:b/>
          <w:bCs/>
          <w:lang w:val="sr-Latn-CS"/>
        </w:rPr>
        <w:t>Ostale promene koje će uslediti po pristup</w:t>
      </w:r>
      <w:r w:rsidR="006E2536" w:rsidRPr="00C17CA9">
        <w:rPr>
          <w:b/>
          <w:bCs/>
          <w:lang w:val="sr-Latn-CS"/>
        </w:rPr>
        <w:t xml:space="preserve">anju </w:t>
      </w:r>
      <w:r w:rsidRPr="00C17CA9">
        <w:rPr>
          <w:b/>
          <w:bCs/>
          <w:lang w:val="sr-Latn-CS"/>
        </w:rPr>
        <w:t>Srbije EU</w:t>
      </w:r>
    </w:p>
    <w:p w:rsidR="00981614" w:rsidRPr="00C17CA9" w:rsidRDefault="00981614" w:rsidP="00DA6F7D">
      <w:pPr>
        <w:spacing w:after="0"/>
        <w:jc w:val="both"/>
        <w:rPr>
          <w:b/>
          <w:lang w:val="sr-Latn-CS"/>
        </w:rPr>
      </w:pPr>
    </w:p>
    <w:p w:rsidR="00981614" w:rsidRPr="00C17CA9" w:rsidRDefault="00981614" w:rsidP="00DA6F7D">
      <w:pPr>
        <w:spacing w:after="0"/>
        <w:jc w:val="both"/>
        <w:rPr>
          <w:u w:val="single"/>
          <w:lang w:val="sr-Latn-CS"/>
        </w:rPr>
      </w:pPr>
      <w:r w:rsidRPr="00C17CA9">
        <w:rPr>
          <w:u w:val="single"/>
          <w:lang w:val="sr-Latn-CS"/>
        </w:rPr>
        <w:t>PDV</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t>PDV se kao porez u svim državama članicama EU primenjuje i na pravne usluge, te će po pristupanju Srbije EU srpski advokati podlegati takvom poreskom režimu.</w:t>
      </w:r>
    </w:p>
    <w:p w:rsidR="00981614" w:rsidRPr="00C17CA9" w:rsidRDefault="00981614" w:rsidP="00DA6F7D">
      <w:pPr>
        <w:spacing w:after="0"/>
        <w:jc w:val="both"/>
        <w:rPr>
          <w:lang w:val="sr-Latn-CS"/>
        </w:rPr>
      </w:pPr>
    </w:p>
    <w:p w:rsidR="00981614" w:rsidRPr="00C17CA9" w:rsidRDefault="00981614" w:rsidP="00DA6F7D">
      <w:pPr>
        <w:spacing w:after="0"/>
        <w:jc w:val="both"/>
        <w:rPr>
          <w:u w:val="single"/>
          <w:lang w:val="sr-Latn-CS"/>
        </w:rPr>
      </w:pPr>
      <w:r w:rsidRPr="00C17CA9">
        <w:rPr>
          <w:u w:val="single"/>
          <w:lang w:val="sr-Latn-CS"/>
        </w:rPr>
        <w:t>Pranje novca</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t>Po pristupanju Srbije EU na srpske advokate će se odnositi direktive EU o suzbijanju pranja novca, kojima se od njih zahteva da pod određenim okolnostima prijavljuju sumnjive transakcije. CCBE, IBA i Američka advokatska komora izdali su veoma koristan vodič za advokate pod nazivom „Advokatski vodič za otkrivanje i sprečavanje pranja novca“, koji može biti od pomoći AKS u pripremama advokata za pristupanje EU:</w:t>
      </w:r>
    </w:p>
    <w:p w:rsidR="00981614" w:rsidRPr="00C17CA9" w:rsidRDefault="00431762" w:rsidP="00DA6F7D">
      <w:pPr>
        <w:spacing w:after="0"/>
        <w:jc w:val="both"/>
        <w:rPr>
          <w:lang w:val="sr-Latn-CS"/>
        </w:rPr>
      </w:pPr>
      <w:hyperlink r:id="rId21" w:history="1">
        <w:r w:rsidR="00981614" w:rsidRPr="00C17CA9">
          <w:rPr>
            <w:rStyle w:val="Hyperlink"/>
            <w:lang w:val="sr-Latn-CS"/>
          </w:rPr>
          <w:t>http://www.anti-moneylaundering.org/AboutAML.aspx</w:t>
        </w:r>
      </w:hyperlink>
      <w:r w:rsidR="00981614" w:rsidRPr="00C17CA9">
        <w:rPr>
          <w:lang w:val="sr-Latn-CS"/>
        </w:rPr>
        <w:t xml:space="preserve"> </w:t>
      </w:r>
    </w:p>
    <w:p w:rsidR="00981614" w:rsidRPr="00C17CA9" w:rsidRDefault="00981614" w:rsidP="00DA6F7D">
      <w:pPr>
        <w:spacing w:after="0"/>
        <w:jc w:val="both"/>
        <w:rPr>
          <w:u w:val="single"/>
          <w:lang w:val="sr-Latn-CS"/>
        </w:rPr>
      </w:pPr>
    </w:p>
    <w:p w:rsidR="00981614" w:rsidRPr="00C17CA9" w:rsidRDefault="00981614" w:rsidP="00DA6F7D">
      <w:pPr>
        <w:spacing w:after="0"/>
        <w:jc w:val="both"/>
        <w:rPr>
          <w:u w:val="single"/>
          <w:lang w:val="sr-Latn-CS"/>
        </w:rPr>
      </w:pPr>
      <w:r w:rsidRPr="00C17CA9">
        <w:rPr>
          <w:u w:val="single"/>
          <w:lang w:val="sr-Latn-CS"/>
        </w:rPr>
        <w:t>Zaštita podataka</w:t>
      </w:r>
    </w:p>
    <w:p w:rsidR="00981614" w:rsidRPr="00C17CA9" w:rsidRDefault="00981614" w:rsidP="00DA6F7D">
      <w:pPr>
        <w:spacing w:after="0"/>
        <w:jc w:val="both"/>
        <w:rPr>
          <w:lang w:val="sr-Latn-CS"/>
        </w:rPr>
      </w:pPr>
    </w:p>
    <w:p w:rsidR="002E7F71" w:rsidRPr="00C17CA9" w:rsidRDefault="00981614" w:rsidP="00DA6F7D">
      <w:pPr>
        <w:spacing w:after="0"/>
        <w:jc w:val="both"/>
        <w:rPr>
          <w:lang w:val="sr-Latn-CS"/>
        </w:rPr>
      </w:pPr>
      <w:r w:rsidRPr="00C17CA9">
        <w:rPr>
          <w:lang w:val="sr-Latn-CS"/>
        </w:rPr>
        <w:t>Zaštita podataka je oblast koja je takođe u nadležnosti EU, te će se na sve srpske advokate po pristupanju EU primenjivati relevantna pravila EU. Doneta je nova direktiva o zaštiti podataka koja stupa na snagu za dve godine i koja će predstavljati pozitivno pravo u vreme pristupanja Srbije EU. Informacije o novoj direktivi mogu se naći na sledećoj adresi:</w:t>
      </w:r>
    </w:p>
    <w:p w:rsidR="00981614" w:rsidRPr="00C17CA9" w:rsidRDefault="00431762" w:rsidP="00DA6F7D">
      <w:pPr>
        <w:spacing w:after="0"/>
        <w:jc w:val="both"/>
        <w:rPr>
          <w:lang w:val="sr-Latn-CS"/>
        </w:rPr>
      </w:pPr>
      <w:hyperlink r:id="rId22" w:history="1">
        <w:r w:rsidR="00981614" w:rsidRPr="00C17CA9">
          <w:rPr>
            <w:rStyle w:val="Hyperlink"/>
            <w:lang w:val="sr-Latn-CS"/>
          </w:rPr>
          <w:t>http://ec.europa.eu/justice/data-protection/reform/index_en.htm</w:t>
        </w:r>
      </w:hyperlink>
      <w:r w:rsidR="00981614" w:rsidRPr="00C17CA9">
        <w:rPr>
          <w:lang w:val="sr-Latn-CS"/>
        </w:rPr>
        <w:t xml:space="preserve"> </w:t>
      </w:r>
    </w:p>
    <w:p w:rsidR="00981614" w:rsidRPr="00C17CA9" w:rsidRDefault="00981614" w:rsidP="00DA6F7D">
      <w:pPr>
        <w:spacing w:after="0"/>
        <w:jc w:val="both"/>
        <w:rPr>
          <w:lang w:val="sr-Latn-CS"/>
        </w:rPr>
      </w:pPr>
    </w:p>
    <w:p w:rsidR="00981614" w:rsidRPr="00C17CA9" w:rsidRDefault="00981614" w:rsidP="00DA6F7D">
      <w:pPr>
        <w:spacing w:after="0"/>
        <w:jc w:val="both"/>
        <w:rPr>
          <w:u w:val="single"/>
          <w:lang w:val="sr-Latn-CS"/>
        </w:rPr>
      </w:pPr>
      <w:r w:rsidRPr="00C17CA9">
        <w:rPr>
          <w:u w:val="single"/>
          <w:lang w:val="sr-Latn-CS"/>
        </w:rPr>
        <w:t>Krivično pravo, porodično i nasledno pravo, kompanijsko pravo, itd.</w:t>
      </w:r>
    </w:p>
    <w:p w:rsidR="00981614" w:rsidRPr="00C17CA9" w:rsidRDefault="00981614" w:rsidP="00DA6F7D">
      <w:pPr>
        <w:spacing w:after="0"/>
        <w:jc w:val="both"/>
        <w:rPr>
          <w:lang w:val="sr-Latn-CS"/>
        </w:rPr>
      </w:pPr>
      <w:r w:rsidRPr="00C17CA9">
        <w:rPr>
          <w:lang w:val="sr-Latn-CS"/>
        </w:rPr>
        <w:t xml:space="preserve">Propisima EU regulisane su brojne oblasti materijalnog prava, od koji su neke navedene u podnaslovu. Očigledno je da će srpski advokati morati da se upoznaju sa tim propisima kako bi bili u mogućnosti da pružaju pravne savete svojim klijentima. Velike advokatske firme će verovatno najbrže osetiti uticaj usled potreba koje će njihovi klijenti u vidu velikih korporacija imati u oblastima poput energetike ili zaštite životne sredine; međutim povećanje pokretljivosti ljudi preko granica država članica EU koje će verovatno uslediti znači da će u dogledno vreme svi advokati redovno dolaziti u kontakt sa predmetima u kojima postoji element EU. </w:t>
      </w:r>
    </w:p>
    <w:p w:rsidR="00981614" w:rsidRPr="00C17CA9" w:rsidRDefault="00981614" w:rsidP="00DA6F7D">
      <w:pPr>
        <w:spacing w:after="0"/>
        <w:jc w:val="both"/>
        <w:rPr>
          <w:u w:val="single"/>
          <w:lang w:val="sr-Latn-CS"/>
        </w:rPr>
      </w:pPr>
    </w:p>
    <w:p w:rsidR="00981614" w:rsidRPr="00C17CA9" w:rsidRDefault="00981614" w:rsidP="00DA6F7D">
      <w:pPr>
        <w:spacing w:after="0"/>
        <w:jc w:val="both"/>
        <w:rPr>
          <w:lang w:val="sr-Latn-CS"/>
        </w:rPr>
      </w:pPr>
      <w:r w:rsidRPr="00C17CA9">
        <w:rPr>
          <w:lang w:val="sr-Latn-CS"/>
        </w:rPr>
        <w:t xml:space="preserve">Portal </w:t>
      </w:r>
      <w:r w:rsidRPr="00C17CA9">
        <w:rPr>
          <w:i/>
          <w:iCs/>
          <w:lang w:val="sr-Latn-CS"/>
        </w:rPr>
        <w:t>e-Justice</w:t>
      </w:r>
      <w:r w:rsidRPr="00C17CA9">
        <w:rPr>
          <w:lang w:val="sr-Latn-CS"/>
        </w:rPr>
        <w:t xml:space="preserve"> Evropske komisije je odlično polazište za upoznavanje sa tim propisima i opštim pitanjima pravosuđa u EU:</w:t>
      </w:r>
    </w:p>
    <w:p w:rsidR="00981614" w:rsidRPr="00C17CA9" w:rsidRDefault="00981614" w:rsidP="00DA6F7D">
      <w:pPr>
        <w:spacing w:after="0"/>
        <w:jc w:val="both"/>
        <w:rPr>
          <w:lang w:val="sr-Latn-CS"/>
        </w:rPr>
      </w:pPr>
      <w:r w:rsidRPr="00C17CA9">
        <w:rPr>
          <w:lang w:val="sr-Latn-CS"/>
        </w:rPr>
        <w:t>(</w:t>
      </w:r>
      <w:hyperlink r:id="rId23" w:history="1">
        <w:r w:rsidRPr="00C17CA9">
          <w:rPr>
            <w:rStyle w:val="Hyperlink"/>
            <w:lang w:val="sr-Latn-CS"/>
          </w:rPr>
          <w:t>https://e-justice.europa.eu/home.do?plang=en&amp;action=home</w:t>
        </w:r>
      </w:hyperlink>
      <w:r w:rsidRPr="00C17CA9">
        <w:rPr>
          <w:lang w:val="sr-Latn-CS"/>
        </w:rPr>
        <w:t xml:space="preserve">) </w:t>
      </w:r>
    </w:p>
    <w:p w:rsidR="00981614" w:rsidRPr="00C17CA9" w:rsidRDefault="00981614" w:rsidP="00DA6F7D">
      <w:pPr>
        <w:spacing w:after="0"/>
        <w:jc w:val="both"/>
        <w:rPr>
          <w:b/>
          <w:lang w:val="sr-Latn-CS"/>
        </w:rPr>
      </w:pPr>
    </w:p>
    <w:p w:rsidR="00981614" w:rsidRPr="00C17CA9" w:rsidRDefault="00981614" w:rsidP="00DA6F7D">
      <w:pPr>
        <w:spacing w:after="0"/>
        <w:jc w:val="both"/>
        <w:rPr>
          <w:b/>
          <w:lang w:val="sr-Latn-CS"/>
        </w:rPr>
      </w:pPr>
      <w:r w:rsidRPr="00C17CA9">
        <w:rPr>
          <w:b/>
          <w:bCs/>
          <w:lang w:val="sr-Latn-CS"/>
        </w:rPr>
        <w:t>Mogućnosti komore</w:t>
      </w:r>
    </w:p>
    <w:p w:rsidR="00981614" w:rsidRPr="00C17CA9" w:rsidRDefault="00981614" w:rsidP="00DA6F7D">
      <w:pPr>
        <w:spacing w:after="0"/>
        <w:jc w:val="both"/>
        <w:rPr>
          <w:b/>
          <w:lang w:val="sr-Latn-CS"/>
        </w:rPr>
      </w:pPr>
    </w:p>
    <w:p w:rsidR="00981614" w:rsidRPr="00C17CA9" w:rsidRDefault="00981614" w:rsidP="00DA6F7D">
      <w:pPr>
        <w:spacing w:after="0"/>
        <w:jc w:val="both"/>
        <w:rPr>
          <w:lang w:val="sr-Latn-CS"/>
        </w:rPr>
      </w:pPr>
      <w:r w:rsidRPr="00C17CA9">
        <w:rPr>
          <w:lang w:val="sr-Latn-CS"/>
        </w:rPr>
        <w:t>Osetljivo pitanje predstavlja kapacitet AKS da se nosi sa svim predstojećim promenama. Po mom mišljenju Komora nema dovoljno resursa da bi se bavila brojnim promenama koje će uslediti. Ovde se navodi nekoliko primera (koji svakako nisu iscrpni) poslova koje će biti potrebno obavljati:</w:t>
      </w:r>
    </w:p>
    <w:p w:rsidR="00981614" w:rsidRPr="00C17CA9" w:rsidRDefault="00981614" w:rsidP="00DA6F7D">
      <w:pPr>
        <w:spacing w:after="0"/>
        <w:jc w:val="both"/>
        <w:rPr>
          <w:lang w:val="sr-Latn-CS"/>
        </w:rPr>
      </w:pPr>
    </w:p>
    <w:p w:rsidR="00981614" w:rsidRPr="00C17CA9" w:rsidRDefault="00981614" w:rsidP="00DA6F7D">
      <w:pPr>
        <w:pStyle w:val="ListParagraph"/>
        <w:numPr>
          <w:ilvl w:val="0"/>
          <w:numId w:val="4"/>
        </w:numPr>
        <w:spacing w:after="0"/>
        <w:jc w:val="both"/>
        <w:rPr>
          <w:lang w:val="sr-Latn-CS"/>
        </w:rPr>
      </w:pPr>
      <w:r w:rsidRPr="00C17CA9">
        <w:rPr>
          <w:lang w:val="sr-Latn-CS"/>
        </w:rPr>
        <w:lastRenderedPageBreak/>
        <w:t>Komora će morati neposrednije da prati rad CCBE i da prisustvuje većem broju sastanaka kao redovan član, za razliku od njenog trenutnog statusa posmatrača. Predsednik Đorđević je odličan predstavnik Advokatske komore Srbije u CCBE, ali će biti potrebno angažovati više ljudi - da pripremaju odgovore na brojne upitnike, da prisustvuju sastancima komiteta/odbora (neki od relevantnih odbora pomenuti su ranije u tekstu), da prate uticaj brojnih strateških dokumenata i politika koje priprema CCBE, te da obaveštavaju Odbor i svoje članstvo o konsekvencama važnih promena;</w:t>
      </w:r>
    </w:p>
    <w:p w:rsidR="00981614" w:rsidRPr="00C17CA9" w:rsidRDefault="00981614" w:rsidP="00DA6F7D">
      <w:pPr>
        <w:spacing w:after="0"/>
        <w:jc w:val="both"/>
        <w:rPr>
          <w:lang w:val="sr-Latn-CS"/>
        </w:rPr>
      </w:pPr>
    </w:p>
    <w:p w:rsidR="00981614" w:rsidRPr="00C17CA9" w:rsidRDefault="00981614" w:rsidP="00DA6F7D">
      <w:pPr>
        <w:pStyle w:val="ListParagraph"/>
        <w:numPr>
          <w:ilvl w:val="0"/>
          <w:numId w:val="4"/>
        </w:numPr>
        <w:spacing w:after="0"/>
        <w:jc w:val="both"/>
        <w:rPr>
          <w:lang w:val="sr-Latn-CS"/>
        </w:rPr>
      </w:pPr>
      <w:r w:rsidRPr="00C17CA9">
        <w:rPr>
          <w:lang w:val="sr-Latn-CS"/>
        </w:rPr>
        <w:t>idealno bi bilo da Komora pre pristupanja EU pripremi smernice za svoje članove o uticaju koje će ovde obrađena pitanja verovatno imati na advokate i advokatske firme - npr. pitanje PDV-a, zaštite podataka i suzbijanja pranja novca. Za to će biti potrebni resursi:</w:t>
      </w:r>
    </w:p>
    <w:p w:rsidR="00981614" w:rsidRPr="00C17CA9" w:rsidRDefault="00981614" w:rsidP="00DA6F7D">
      <w:pPr>
        <w:spacing w:after="0"/>
        <w:jc w:val="both"/>
        <w:rPr>
          <w:lang w:val="sr-Latn-CS"/>
        </w:rPr>
      </w:pPr>
    </w:p>
    <w:p w:rsidR="00981614" w:rsidRPr="00C17CA9" w:rsidRDefault="00981614" w:rsidP="00DA6F7D">
      <w:pPr>
        <w:pStyle w:val="ListParagraph"/>
        <w:numPr>
          <w:ilvl w:val="0"/>
          <w:numId w:val="4"/>
        </w:numPr>
        <w:spacing w:after="0"/>
        <w:jc w:val="both"/>
        <w:rPr>
          <w:lang w:val="sr-Latn-CS"/>
        </w:rPr>
      </w:pPr>
      <w:r w:rsidRPr="00C17CA9">
        <w:rPr>
          <w:lang w:val="sr-Latn-CS"/>
        </w:rPr>
        <w:t xml:space="preserve">biće potrebno raditi na pripremi sistema i postupaka za (npr.): </w:t>
      </w:r>
    </w:p>
    <w:p w:rsidR="00981614" w:rsidRPr="00C17CA9" w:rsidRDefault="00981614" w:rsidP="00DA6F7D">
      <w:pPr>
        <w:pStyle w:val="ListParagraph"/>
        <w:jc w:val="both"/>
        <w:rPr>
          <w:lang w:val="sr-Latn-CS"/>
        </w:rPr>
      </w:pPr>
    </w:p>
    <w:p w:rsidR="00981614" w:rsidRPr="00C17CA9" w:rsidRDefault="00981614" w:rsidP="00DA6F7D">
      <w:pPr>
        <w:pStyle w:val="ListParagraph"/>
        <w:numPr>
          <w:ilvl w:val="0"/>
          <w:numId w:val="5"/>
        </w:numPr>
        <w:spacing w:after="0"/>
        <w:jc w:val="both"/>
        <w:rPr>
          <w:lang w:val="sr-Latn-CS"/>
        </w:rPr>
      </w:pPr>
      <w:r w:rsidRPr="00C17CA9">
        <w:rPr>
          <w:lang w:val="sr-Latn-CS"/>
        </w:rPr>
        <w:t xml:space="preserve">Upisnik E za registrovanje advokata iz EU u skladu sa Direktivom o poslovnom nastanjivanju advokata (98/5/EZ); </w:t>
      </w:r>
    </w:p>
    <w:p w:rsidR="00981614" w:rsidRPr="00C17CA9" w:rsidRDefault="00981614" w:rsidP="00DA6F7D">
      <w:pPr>
        <w:pStyle w:val="ListParagraph"/>
        <w:jc w:val="both"/>
        <w:rPr>
          <w:lang w:val="sr-Latn-CS"/>
        </w:rPr>
      </w:pPr>
    </w:p>
    <w:p w:rsidR="00981614" w:rsidRPr="00C17CA9" w:rsidRDefault="00981614" w:rsidP="00DA6F7D">
      <w:pPr>
        <w:pStyle w:val="ListParagraph"/>
        <w:numPr>
          <w:ilvl w:val="0"/>
          <w:numId w:val="5"/>
        </w:numPr>
        <w:spacing w:after="0"/>
        <w:jc w:val="both"/>
        <w:rPr>
          <w:lang w:val="sr-Latn-CS"/>
        </w:rPr>
      </w:pPr>
      <w:r w:rsidRPr="00C17CA9">
        <w:rPr>
          <w:lang w:val="sr-Latn-CS"/>
        </w:rPr>
        <w:t>test osposobljenosti ili period prilagođavanja (u zavisnosti od izabrane opcije) u skladu sa Direktivom o stručnim kvalifikacijama (2005/36/EZ);</w:t>
      </w:r>
    </w:p>
    <w:p w:rsidR="00981614" w:rsidRPr="00C17CA9" w:rsidRDefault="00981614" w:rsidP="00DA6F7D">
      <w:pPr>
        <w:pStyle w:val="ListParagraph"/>
        <w:jc w:val="both"/>
        <w:rPr>
          <w:lang w:val="sr-Latn-CS"/>
        </w:rPr>
      </w:pPr>
    </w:p>
    <w:p w:rsidR="00981614" w:rsidRPr="00C17CA9" w:rsidRDefault="00981614" w:rsidP="00DA6F7D">
      <w:pPr>
        <w:pStyle w:val="ListParagraph"/>
        <w:numPr>
          <w:ilvl w:val="0"/>
          <w:numId w:val="5"/>
        </w:numPr>
        <w:spacing w:after="0"/>
        <w:jc w:val="both"/>
        <w:rPr>
          <w:lang w:val="sr-Latn-CS"/>
        </w:rPr>
      </w:pPr>
      <w:r w:rsidRPr="00C17CA9">
        <w:rPr>
          <w:lang w:val="sr-Latn-CS"/>
        </w:rPr>
        <w:t xml:space="preserve">uvođenje sistema koji će zameniti sadašnju tarifu. </w:t>
      </w:r>
    </w:p>
    <w:p w:rsidR="00981614" w:rsidRPr="00C17CA9" w:rsidRDefault="00981614" w:rsidP="00DA6F7D">
      <w:pPr>
        <w:spacing w:after="0"/>
        <w:jc w:val="both"/>
        <w:rPr>
          <w:lang w:val="sr-Latn-CS"/>
        </w:rPr>
      </w:pPr>
    </w:p>
    <w:p w:rsidR="00981614" w:rsidRPr="00C17CA9" w:rsidRDefault="00981614" w:rsidP="00DA6F7D">
      <w:pPr>
        <w:spacing w:after="0"/>
        <w:jc w:val="both"/>
        <w:rPr>
          <w:lang w:val="sr-Latn-CS"/>
        </w:rPr>
      </w:pPr>
      <w:r w:rsidRPr="00C17CA9">
        <w:rPr>
          <w:lang w:val="sr-Latn-CS"/>
        </w:rPr>
        <w:t xml:space="preserve">Sve ovo će iziskivati određena sredstva, a možda bi bilo najbolje da se ona ulože u angažovanje dodatnih zaposlenih u AKS. To, međutim, nije jedini model. Primera radi, japansko Udruženje advokatskih komora koristi sistem angažovanja veoma dobrih mladih advokata na određeno vreme kako bi radili za Komoru na određenim pitanjima; isti sistem mogao bi da se primeni i ovde. U svakom slučaju, biće potrebna određena ulaganja u stručne poslove i postizanje </w:t>
      </w:r>
      <w:r w:rsidR="005A072B" w:rsidRPr="00C17CA9">
        <w:rPr>
          <w:lang w:val="sr-Latn-CS"/>
        </w:rPr>
        <w:t xml:space="preserve">odgovarajućih </w:t>
      </w:r>
      <w:r w:rsidRPr="00C17CA9">
        <w:rPr>
          <w:lang w:val="sr-Latn-CS"/>
        </w:rPr>
        <w:t>rezultata.</w:t>
      </w:r>
    </w:p>
    <w:p w:rsidR="00981614" w:rsidRPr="00C17CA9" w:rsidRDefault="00981614" w:rsidP="00DA6F7D">
      <w:pPr>
        <w:spacing w:after="0"/>
        <w:jc w:val="both"/>
        <w:rPr>
          <w:b/>
          <w:lang w:val="sr-Latn-CS"/>
        </w:rPr>
      </w:pPr>
    </w:p>
    <w:sectPr w:rsidR="00981614" w:rsidRPr="00C17CA9" w:rsidSect="006258E8">
      <w:footerReference w:type="default" r:id="rId2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68B" w:rsidRDefault="00BC468B" w:rsidP="002C5154">
      <w:pPr>
        <w:spacing w:after="0" w:line="240" w:lineRule="auto"/>
      </w:pPr>
      <w:r>
        <w:separator/>
      </w:r>
    </w:p>
  </w:endnote>
  <w:endnote w:type="continuationSeparator" w:id="0">
    <w:p w:rsidR="00BC468B" w:rsidRDefault="00BC468B" w:rsidP="002C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344377"/>
      <w:docPartObj>
        <w:docPartGallery w:val="Page Numbers (Bottom of Page)"/>
        <w:docPartUnique/>
      </w:docPartObj>
    </w:sdtPr>
    <w:sdtEndPr/>
    <w:sdtContent>
      <w:p w:rsidR="002C5154" w:rsidRDefault="004317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C5154" w:rsidRDefault="002C5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68B" w:rsidRDefault="00BC468B" w:rsidP="002C5154">
      <w:pPr>
        <w:spacing w:after="0" w:line="240" w:lineRule="auto"/>
      </w:pPr>
      <w:r>
        <w:separator/>
      </w:r>
    </w:p>
  </w:footnote>
  <w:footnote w:type="continuationSeparator" w:id="0">
    <w:p w:rsidR="00BC468B" w:rsidRDefault="00BC468B" w:rsidP="002C5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F19"/>
    <w:multiLevelType w:val="hybridMultilevel"/>
    <w:tmpl w:val="CF70AC36"/>
    <w:lvl w:ilvl="0" w:tplc="7A92C5F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BA04AA4"/>
    <w:multiLevelType w:val="hybridMultilevel"/>
    <w:tmpl w:val="6FE0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703FCA"/>
    <w:multiLevelType w:val="hybridMultilevel"/>
    <w:tmpl w:val="F302261E"/>
    <w:lvl w:ilvl="0" w:tplc="0813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A861851"/>
    <w:multiLevelType w:val="hybridMultilevel"/>
    <w:tmpl w:val="4182805C"/>
    <w:lvl w:ilvl="0" w:tplc="08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1418C5"/>
    <w:multiLevelType w:val="hybridMultilevel"/>
    <w:tmpl w:val="D8CA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693336"/>
    <w:multiLevelType w:val="hybridMultilevel"/>
    <w:tmpl w:val="D4D4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EB"/>
    <w:rsid w:val="00051078"/>
    <w:rsid w:val="000E1035"/>
    <w:rsid w:val="001405FF"/>
    <w:rsid w:val="00140B11"/>
    <w:rsid w:val="001A1117"/>
    <w:rsid w:val="00207627"/>
    <w:rsid w:val="00214B1C"/>
    <w:rsid w:val="00247A25"/>
    <w:rsid w:val="002639DF"/>
    <w:rsid w:val="002C5154"/>
    <w:rsid w:val="002E7F71"/>
    <w:rsid w:val="002F627C"/>
    <w:rsid w:val="003049A9"/>
    <w:rsid w:val="00305E3B"/>
    <w:rsid w:val="00306DB5"/>
    <w:rsid w:val="003314AF"/>
    <w:rsid w:val="00351AA0"/>
    <w:rsid w:val="00370BAD"/>
    <w:rsid w:val="003B4FF9"/>
    <w:rsid w:val="003C3CDB"/>
    <w:rsid w:val="003C3F8B"/>
    <w:rsid w:val="003E55F9"/>
    <w:rsid w:val="00431762"/>
    <w:rsid w:val="004565E0"/>
    <w:rsid w:val="00481817"/>
    <w:rsid w:val="004A7037"/>
    <w:rsid w:val="004B2E79"/>
    <w:rsid w:val="004E231A"/>
    <w:rsid w:val="0052033E"/>
    <w:rsid w:val="00561CD9"/>
    <w:rsid w:val="00565188"/>
    <w:rsid w:val="0057474E"/>
    <w:rsid w:val="00583F49"/>
    <w:rsid w:val="00593609"/>
    <w:rsid w:val="005A072B"/>
    <w:rsid w:val="0060213C"/>
    <w:rsid w:val="00605114"/>
    <w:rsid w:val="006258E8"/>
    <w:rsid w:val="006E2536"/>
    <w:rsid w:val="0078167F"/>
    <w:rsid w:val="007B78A4"/>
    <w:rsid w:val="007E0320"/>
    <w:rsid w:val="00802439"/>
    <w:rsid w:val="008168F3"/>
    <w:rsid w:val="00824280"/>
    <w:rsid w:val="008A2EEB"/>
    <w:rsid w:val="008D4D4D"/>
    <w:rsid w:val="00941B78"/>
    <w:rsid w:val="00981614"/>
    <w:rsid w:val="009968BF"/>
    <w:rsid w:val="009A04F7"/>
    <w:rsid w:val="009E0D91"/>
    <w:rsid w:val="00AC0897"/>
    <w:rsid w:val="00BC468B"/>
    <w:rsid w:val="00BF2230"/>
    <w:rsid w:val="00C17CA9"/>
    <w:rsid w:val="00C3063C"/>
    <w:rsid w:val="00C9285D"/>
    <w:rsid w:val="00CB0D34"/>
    <w:rsid w:val="00D61419"/>
    <w:rsid w:val="00D92923"/>
    <w:rsid w:val="00D94E34"/>
    <w:rsid w:val="00DA6F7D"/>
    <w:rsid w:val="00DB24B7"/>
    <w:rsid w:val="00E0183C"/>
    <w:rsid w:val="00E0709C"/>
    <w:rsid w:val="00E712BD"/>
    <w:rsid w:val="00F234BF"/>
    <w:rsid w:val="00F47597"/>
    <w:rsid w:val="00F605F1"/>
    <w:rsid w:val="00F952F5"/>
    <w:rsid w:val="00FC25CF"/>
    <w:rsid w:val="00FD2F5D"/>
    <w:rsid w:val="00FF5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E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56B2"/>
    <w:rPr>
      <w:rFonts w:cs="Times New Roman"/>
      <w:color w:val="0563C1"/>
      <w:u w:val="single"/>
    </w:rPr>
  </w:style>
  <w:style w:type="paragraph" w:styleId="ListParagraph">
    <w:name w:val="List Paragraph"/>
    <w:basedOn w:val="Normal"/>
    <w:uiPriority w:val="99"/>
    <w:qFormat/>
    <w:rsid w:val="00802439"/>
    <w:pPr>
      <w:ind w:left="720"/>
      <w:contextualSpacing/>
    </w:pPr>
  </w:style>
  <w:style w:type="character" w:styleId="FollowedHyperlink">
    <w:name w:val="FollowedHyperlink"/>
    <w:basedOn w:val="DefaultParagraphFont"/>
    <w:uiPriority w:val="99"/>
    <w:semiHidden/>
    <w:rsid w:val="00207627"/>
    <w:rPr>
      <w:rFonts w:cs="Times New Roman"/>
      <w:color w:val="954F72"/>
      <w:u w:val="single"/>
    </w:rPr>
  </w:style>
  <w:style w:type="paragraph" w:styleId="Header">
    <w:name w:val="header"/>
    <w:basedOn w:val="Normal"/>
    <w:link w:val="HeaderChar"/>
    <w:uiPriority w:val="99"/>
    <w:unhideWhenUsed/>
    <w:rsid w:val="002C5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154"/>
    <w:rPr>
      <w:lang w:val="en-GB"/>
    </w:rPr>
  </w:style>
  <w:style w:type="paragraph" w:styleId="Footer">
    <w:name w:val="footer"/>
    <w:basedOn w:val="Normal"/>
    <w:link w:val="FooterChar"/>
    <w:uiPriority w:val="99"/>
    <w:unhideWhenUsed/>
    <w:rsid w:val="002C5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15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E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56B2"/>
    <w:rPr>
      <w:rFonts w:cs="Times New Roman"/>
      <w:color w:val="0563C1"/>
      <w:u w:val="single"/>
    </w:rPr>
  </w:style>
  <w:style w:type="paragraph" w:styleId="ListParagraph">
    <w:name w:val="List Paragraph"/>
    <w:basedOn w:val="Normal"/>
    <w:uiPriority w:val="99"/>
    <w:qFormat/>
    <w:rsid w:val="00802439"/>
    <w:pPr>
      <w:ind w:left="720"/>
      <w:contextualSpacing/>
    </w:pPr>
  </w:style>
  <w:style w:type="character" w:styleId="FollowedHyperlink">
    <w:name w:val="FollowedHyperlink"/>
    <w:basedOn w:val="DefaultParagraphFont"/>
    <w:uiPriority w:val="99"/>
    <w:semiHidden/>
    <w:rsid w:val="00207627"/>
    <w:rPr>
      <w:rFonts w:cs="Times New Roman"/>
      <w:color w:val="954F72"/>
      <w:u w:val="single"/>
    </w:rPr>
  </w:style>
  <w:style w:type="paragraph" w:styleId="Header">
    <w:name w:val="header"/>
    <w:basedOn w:val="Normal"/>
    <w:link w:val="HeaderChar"/>
    <w:uiPriority w:val="99"/>
    <w:unhideWhenUsed/>
    <w:rsid w:val="002C5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154"/>
    <w:rPr>
      <w:lang w:val="en-GB"/>
    </w:rPr>
  </w:style>
  <w:style w:type="paragraph" w:styleId="Footer">
    <w:name w:val="footer"/>
    <w:basedOn w:val="Normal"/>
    <w:link w:val="FooterChar"/>
    <w:uiPriority w:val="99"/>
    <w:unhideWhenUsed/>
    <w:rsid w:val="002C5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15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justice.europa.eu/content_find_a_lawyer-334-en.do" TargetMode="External"/><Relationship Id="rId13" Type="http://schemas.openxmlformats.org/officeDocument/2006/relationships/hyperlink" Target="http://www.ccbe.eu/fileadmin/user_upload/NTCdocument/en_training_ccbe_mod1_1182247022.pdf" TargetMode="External"/><Relationship Id="rId18" Type="http://schemas.openxmlformats.org/officeDocument/2006/relationships/hyperlink" Target="http://www.ccbe.eu/fileadmin/user_upload/NTCdocument/Table_discipline__Ma1_1335781934.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nti-moneylaundering.org/AboutAML.aspx" TargetMode="External"/><Relationship Id="rId7" Type="http://schemas.openxmlformats.org/officeDocument/2006/relationships/endnotes" Target="endnotes.xml"/><Relationship Id="rId12" Type="http://schemas.openxmlformats.org/officeDocument/2006/relationships/hyperlink" Target="http://www.ccbe.eu/fileadmin/user_upload/NTCdocument/20150424_EN__CCBE_Po1_1436794390.pdf" TargetMode="External"/><Relationship Id="rId17" Type="http://schemas.openxmlformats.org/officeDocument/2006/relationships/hyperlink" Target="http://www.ccbe.eu/fileadmin/user_upload/NTCdocument/CCBE_Recommendations1_1190034926.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cbe.eu/index.php?id=30&amp;L=0" TargetMode="External"/><Relationship Id="rId20" Type="http://schemas.openxmlformats.org/officeDocument/2006/relationships/hyperlink" Target="http://www.ibanet.org/PPID/Constituent/Bar_Issues_Commission/BIC_ITILS_Committee/The_Regulation_of_Interational_Legal_Services.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cbe.eu/fileadmin/user_upload/NTCdocument/insurance_common_que1_1203413109.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cbe.eu/fileadmin/user_upload/NTCdocument/EN_Training_Outcomes1_1196675213.pdf" TargetMode="External"/><Relationship Id="rId23" Type="http://schemas.openxmlformats.org/officeDocument/2006/relationships/hyperlink" Target="https://e-justice.europa.eu/home.do?plang=en&amp;action=home" TargetMode="External"/><Relationship Id="rId10" Type="http://schemas.openxmlformats.org/officeDocument/2006/relationships/hyperlink" Target="http://www.ccbe.eu/fileadmin/user_upload/NTCdocument/minimum_standards_on1_1203412931.pdf" TargetMode="External"/><Relationship Id="rId19" Type="http://schemas.openxmlformats.org/officeDocument/2006/relationships/hyperlink" Target="http://www.ibanet.org/PPID/Constituent/Bar_Issues_Commission/BIC_ITILS_Committee/Default.aspx" TargetMode="External"/><Relationship Id="rId4" Type="http://schemas.openxmlformats.org/officeDocument/2006/relationships/settings" Target="settings.xml"/><Relationship Id="rId9" Type="http://schemas.openxmlformats.org/officeDocument/2006/relationships/hyperlink" Target="http://www.ccbe.eu/fileadmin/user_upload/NTCdocument/Comparative_Table_Qu1_1415355108.pdf" TargetMode="External"/><Relationship Id="rId14" Type="http://schemas.openxmlformats.org/officeDocument/2006/relationships/hyperlink" Target="http://www.ccbe.eu/fileadmin/user_upload/NTCdocument/29112013_EN_CCBE_res1_1386580122.pdf" TargetMode="External"/><Relationship Id="rId22" Type="http://schemas.openxmlformats.org/officeDocument/2006/relationships/hyperlink" Target="http://ec.europa.eu/justice/data-protection/reform/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2949</Words>
  <Characters>16811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Good practices</vt:lpstr>
    </vt:vector>
  </TitlesOfParts>
  <Company>Hewlett-Packard Company</Company>
  <LinksUpToDate>false</LinksUpToDate>
  <CharactersWithSpaces>19721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practices</dc:title>
  <dc:creator>Jonathan</dc:creator>
  <cp:lastModifiedBy>Svetlana SV. Vekic</cp:lastModifiedBy>
  <cp:revision>2</cp:revision>
  <dcterms:created xsi:type="dcterms:W3CDTF">2016-05-04T06:45:00Z</dcterms:created>
  <dcterms:modified xsi:type="dcterms:W3CDTF">2016-05-04T06:45:00Z</dcterms:modified>
</cp:coreProperties>
</file>