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42"/>
        <w:tblW w:w="9498" w:type="dxa"/>
        <w:tblLayout w:type="fixed"/>
        <w:tblLook w:val="04A0" w:firstRow="1" w:lastRow="0" w:firstColumn="1" w:lastColumn="0" w:noHBand="0" w:noVBand="1"/>
      </w:tblPr>
      <w:tblGrid>
        <w:gridCol w:w="3652"/>
        <w:gridCol w:w="5846"/>
      </w:tblGrid>
      <w:tr w:rsidR="003812B0" w:rsidTr="003812B0">
        <w:trPr>
          <w:cantSplit/>
          <w:trHeight w:val="1623"/>
        </w:trPr>
        <w:tc>
          <w:tcPr>
            <w:tcW w:w="3652" w:type="dxa"/>
            <w:vAlign w:val="center"/>
            <w:hideMark/>
          </w:tcPr>
          <w:p w:rsidR="003812B0" w:rsidRDefault="003812B0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eastAsia="Calibri"/>
                <w:noProof/>
                <w:lang w:val="en-US" w:eastAsia="en-US"/>
              </w:rPr>
              <w:drawing>
                <wp:inline distT="0" distB="0" distL="0" distR="0" wp14:anchorId="1A3AF62B" wp14:editId="63028664">
                  <wp:extent cx="650875" cy="922020"/>
                  <wp:effectExtent l="0" t="0" r="0" b="0"/>
                  <wp:docPr id="3" name="Slika 3" descr="novi grb za dop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 grb za dop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  <w:vAlign w:val="center"/>
          </w:tcPr>
          <w:p w:rsidR="003812B0" w:rsidRDefault="003812B0">
            <w:pPr>
              <w:jc w:val="center"/>
            </w:pPr>
            <w:r>
              <w:rPr>
                <w:lang w:val="sr-Cyrl-RS"/>
              </w:rPr>
              <w:t xml:space="preserve">                       </w:t>
            </w:r>
            <w:r>
              <w:rPr>
                <w:rFonts w:eastAsia="Calibri"/>
                <w:noProof/>
                <w:lang w:val="en-US" w:eastAsia="en-US"/>
              </w:rPr>
              <w:drawing>
                <wp:inline distT="0" distB="0" distL="0" distR="0" wp14:anchorId="72EAA210" wp14:editId="2E5823B1">
                  <wp:extent cx="650875" cy="906780"/>
                  <wp:effectExtent l="0" t="0" r="0" b="7620"/>
                  <wp:docPr id="1" name="Slika 1" descr="novi grb za dop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vi grb za dop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2B0" w:rsidTr="003812B0">
        <w:trPr>
          <w:cantSplit/>
          <w:trHeight w:val="1146"/>
        </w:trPr>
        <w:tc>
          <w:tcPr>
            <w:tcW w:w="3652" w:type="dxa"/>
            <w:hideMark/>
          </w:tcPr>
          <w:p w:rsidR="003812B0" w:rsidRDefault="003812B0" w:rsidP="003812B0">
            <w:pPr>
              <w:jc w:val="center"/>
              <w:rPr>
                <w:b/>
              </w:rPr>
            </w:pPr>
            <w:r>
              <w:rPr>
                <w:b/>
              </w:rPr>
              <w:t>Република Србија</w:t>
            </w:r>
          </w:p>
          <w:p w:rsidR="003812B0" w:rsidRDefault="003812B0" w:rsidP="003812B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ВЛАДА</w:t>
            </w:r>
          </w:p>
          <w:p w:rsidR="003812B0" w:rsidRPr="003812B0" w:rsidRDefault="00DD21E9" w:rsidP="003812B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 xml:space="preserve">   </w:t>
            </w:r>
            <w:r w:rsidR="003812B0">
              <w:rPr>
                <w:b/>
                <w:lang w:val="sr-Cyrl-RS"/>
              </w:rPr>
              <w:t>МИНИСТАРСТВО ПРАВДЕ</w:t>
            </w:r>
          </w:p>
        </w:tc>
        <w:tc>
          <w:tcPr>
            <w:tcW w:w="5846" w:type="dxa"/>
          </w:tcPr>
          <w:p w:rsidR="003812B0" w:rsidRDefault="003812B0" w:rsidP="003812B0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 xml:space="preserve">                    </w:t>
            </w:r>
            <w:r>
              <w:rPr>
                <w:b/>
              </w:rPr>
              <w:t>Република Србија</w:t>
            </w:r>
          </w:p>
          <w:p w:rsidR="003812B0" w:rsidRDefault="003812B0" w:rsidP="003812B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sr-Cyrl-RS"/>
              </w:rPr>
              <w:t xml:space="preserve">                        </w:t>
            </w:r>
            <w:r>
              <w:rPr>
                <w:rFonts w:eastAsia="Calibri"/>
                <w:b/>
              </w:rPr>
              <w:t>ВЛАДА</w:t>
            </w:r>
          </w:p>
          <w:p w:rsidR="003812B0" w:rsidRDefault="003812B0" w:rsidP="003812B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</w:t>
            </w:r>
            <w:r>
              <w:rPr>
                <w:b/>
              </w:rPr>
              <w:t xml:space="preserve">КАНЦЕЛАРИЈА ЗА САРАДЊУ </w:t>
            </w:r>
            <w:r>
              <w:rPr>
                <w:b/>
                <w:lang w:val="sr-Cyrl-RS"/>
              </w:rPr>
              <w:t xml:space="preserve"> </w:t>
            </w:r>
          </w:p>
          <w:p w:rsidR="003812B0" w:rsidRDefault="003812B0" w:rsidP="003812B0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</w:t>
            </w:r>
            <w:r>
              <w:rPr>
                <w:b/>
              </w:rPr>
              <w:t>СА ЦИВИЛНИМ ДРУШТВОМ</w:t>
            </w:r>
          </w:p>
        </w:tc>
      </w:tr>
    </w:tbl>
    <w:p w:rsidR="00C25942" w:rsidRDefault="00C25942" w:rsidP="00C25942">
      <w:pPr>
        <w:jc w:val="both"/>
        <w:rPr>
          <w:lang w:val="ru-RU"/>
        </w:rPr>
      </w:pPr>
    </w:p>
    <w:p w:rsidR="00C25942" w:rsidRDefault="00C25942" w:rsidP="00C25942">
      <w:pPr>
        <w:jc w:val="both"/>
        <w:rPr>
          <w:lang w:val="sr-Cyrl-RS"/>
        </w:rPr>
      </w:pPr>
    </w:p>
    <w:p w:rsidR="00C25942" w:rsidRDefault="00C25942" w:rsidP="00C25942">
      <w:pPr>
        <w:jc w:val="center"/>
        <w:rPr>
          <w:b/>
        </w:rPr>
      </w:pPr>
      <w:r>
        <w:rPr>
          <w:b/>
          <w:lang w:val="sr-Cyrl-RS"/>
        </w:rPr>
        <w:t xml:space="preserve">ЈАВНИ </w:t>
      </w:r>
      <w:r>
        <w:rPr>
          <w:b/>
        </w:rPr>
        <w:t xml:space="preserve">ПОЗИВ ЗА УЧЕШЋЕ </w:t>
      </w:r>
      <w:r w:rsidR="00094B54">
        <w:rPr>
          <w:b/>
          <w:lang w:val="sr-Cyrl-RS"/>
        </w:rPr>
        <w:t xml:space="preserve">ОРГАНИЗАЦИЈА ЦИВИЛНОГ ДРУШТВА </w:t>
      </w:r>
      <w:r>
        <w:rPr>
          <w:b/>
        </w:rPr>
        <w:t>У КОНСУЛТАТИВНОМ</w:t>
      </w:r>
    </w:p>
    <w:p w:rsidR="00C25942" w:rsidRPr="00DE7AF4" w:rsidRDefault="00C25942" w:rsidP="003812B0">
      <w:pPr>
        <w:jc w:val="center"/>
        <w:rPr>
          <w:lang w:val="en-US"/>
        </w:rPr>
      </w:pPr>
      <w:r>
        <w:rPr>
          <w:b/>
        </w:rPr>
        <w:t xml:space="preserve">ПРОЦЕСУ </w:t>
      </w:r>
      <w:r w:rsidR="003812B0">
        <w:rPr>
          <w:b/>
          <w:lang w:val="sr-Cyrl-RS"/>
        </w:rPr>
        <w:t>У ВЕЗИ СА ИЗМЕНАМА УСТАВА РЕПУБЛИКЕ СРБИЈЕ У ДЕЛУ КОЈИ СЕ ОДНОСИ НА ПРАВОСУЂЕ</w:t>
      </w:r>
    </w:p>
    <w:p w:rsidR="00DE7AF4" w:rsidRDefault="00C25942" w:rsidP="00DE7AF4">
      <w:pPr>
        <w:rPr>
          <w:color w:val="1F497D"/>
          <w:lang w:val="sr-Latn-RS"/>
        </w:rPr>
      </w:pPr>
      <w:r>
        <w:tab/>
      </w:r>
      <w:r>
        <w:tab/>
      </w:r>
      <w:r>
        <w:tab/>
      </w:r>
    </w:p>
    <w:p w:rsidR="00C25942" w:rsidRDefault="00C25942" w:rsidP="00C25942">
      <w:pPr>
        <w:jc w:val="both"/>
      </w:pPr>
      <w:r>
        <w:rPr>
          <w:lang w:val="ru-RU"/>
        </w:rPr>
        <w:t xml:space="preserve">      </w:t>
      </w:r>
    </w:p>
    <w:p w:rsidR="003812B0" w:rsidRDefault="003812B0" w:rsidP="00C25942">
      <w:pPr>
        <w:jc w:val="both"/>
        <w:rPr>
          <w:lang w:val="sr-Cyrl-RS"/>
        </w:rPr>
      </w:pPr>
    </w:p>
    <w:p w:rsidR="00C25942" w:rsidRDefault="00C25942" w:rsidP="00C25942">
      <w:pPr>
        <w:jc w:val="both"/>
      </w:pPr>
      <w:r>
        <w:t>Поштовани/а,</w:t>
      </w:r>
    </w:p>
    <w:p w:rsidR="00C25942" w:rsidRDefault="00C25942" w:rsidP="00C25942">
      <w:pPr>
        <w:ind w:firstLine="708"/>
        <w:jc w:val="both"/>
        <w:rPr>
          <w:lang w:val="sr-Cyrl-RS"/>
        </w:rPr>
      </w:pPr>
    </w:p>
    <w:p w:rsidR="003812B0" w:rsidRDefault="003812B0" w:rsidP="003812B0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Министарство правде </w:t>
      </w:r>
      <w:r w:rsidR="00CD49AE">
        <w:rPr>
          <w:lang w:val="sr-Cyrl-RS"/>
        </w:rPr>
        <w:t>у сарадњи са</w:t>
      </w:r>
      <w:r>
        <w:rPr>
          <w:lang w:val="sr-Cyrl-RS"/>
        </w:rPr>
        <w:t xml:space="preserve"> </w:t>
      </w:r>
      <w:r w:rsidR="00C25942">
        <w:rPr>
          <w:lang w:val="sr-Cyrl-RS"/>
        </w:rPr>
        <w:t>Канцелариј</w:t>
      </w:r>
      <w:r w:rsidR="00CD49AE">
        <w:rPr>
          <w:lang w:val="sr-Cyrl-RS"/>
        </w:rPr>
        <w:t>ом</w:t>
      </w:r>
      <w:r w:rsidR="00C25942">
        <w:rPr>
          <w:lang w:val="sr-Cyrl-RS"/>
        </w:rPr>
        <w:t xml:space="preserve"> за сарадњу са цивилним друштвом позива заинтересоване представнике/це организација цивилног друштва </w:t>
      </w:r>
      <w:r>
        <w:rPr>
          <w:lang w:val="sr-Cyrl-RS"/>
        </w:rPr>
        <w:t>да учествују у консултативном процесу у вези са изменама Устава Републике С</w:t>
      </w:r>
      <w:r w:rsidRPr="003812B0">
        <w:rPr>
          <w:lang w:val="sr-Cyrl-RS"/>
        </w:rPr>
        <w:t>рбије у делу који се односи на правосуђе</w:t>
      </w:r>
      <w:r>
        <w:rPr>
          <w:lang w:val="sr-Cyrl-RS"/>
        </w:rPr>
        <w:t xml:space="preserve">. </w:t>
      </w:r>
    </w:p>
    <w:p w:rsidR="00DF38CE" w:rsidRPr="00580E6D" w:rsidRDefault="00DF38CE" w:rsidP="00580E6D">
      <w:pPr>
        <w:ind w:firstLine="708"/>
        <w:jc w:val="both"/>
        <w:rPr>
          <w:lang w:val="sr-Cyrl-RS"/>
        </w:rPr>
      </w:pPr>
      <w:r w:rsidRPr="00DE7AF4">
        <w:t xml:space="preserve">Националном стратегијом реформе правосуђа за период </w:t>
      </w:r>
      <w:r w:rsidR="00DB2603">
        <w:rPr>
          <w:lang w:val="sr-Cyrl-RS"/>
        </w:rPr>
        <w:t xml:space="preserve">од </w:t>
      </w:r>
      <w:r w:rsidR="00DB2603">
        <w:t>2013</w:t>
      </w:r>
      <w:r w:rsidR="00DB2603">
        <w:rPr>
          <w:lang w:val="sr-Cyrl-RS"/>
        </w:rPr>
        <w:t xml:space="preserve">. до </w:t>
      </w:r>
      <w:r w:rsidRPr="00DE7AF4">
        <w:t xml:space="preserve">2018. године </w:t>
      </w:r>
      <w:r w:rsidR="002B356C">
        <w:rPr>
          <w:lang w:val="sr-Cyrl-RS"/>
        </w:rPr>
        <w:t xml:space="preserve">и </w:t>
      </w:r>
      <w:r w:rsidR="002B356C" w:rsidRPr="005E4B28">
        <w:rPr>
          <w:lang w:val="sr-Cyrl-RS"/>
        </w:rPr>
        <w:t>Акционим планом за поглавље 23</w:t>
      </w:r>
      <w:r w:rsidR="005E4B28">
        <w:rPr>
          <w:lang w:val="en-US"/>
        </w:rPr>
        <w:t xml:space="preserve"> – </w:t>
      </w:r>
      <w:r w:rsidR="005E4B28">
        <w:rPr>
          <w:lang w:val="sr-Cyrl-RS"/>
        </w:rPr>
        <w:t>Правосуђе и основна права</w:t>
      </w:r>
      <w:r w:rsidR="002B356C" w:rsidRPr="005E4B28">
        <w:rPr>
          <w:lang w:val="sr-Cyrl-RS"/>
        </w:rPr>
        <w:t xml:space="preserve"> </w:t>
      </w:r>
      <w:r w:rsidRPr="005E4B28">
        <w:t>идентификована</w:t>
      </w:r>
      <w:r w:rsidRPr="00DE7AF4">
        <w:t xml:space="preserve"> је потреба измене Устава у делу који се односи на утицај законодавне и извршне власти на процес избора и разрешења судија,</w:t>
      </w:r>
      <w:r w:rsidR="00DD21E9">
        <w:rPr>
          <w:lang w:val="en-US"/>
        </w:rPr>
        <w:t xml:space="preserve"> </w:t>
      </w:r>
      <w:r w:rsidR="00DD21E9">
        <w:rPr>
          <w:lang w:val="sr-Cyrl-RS"/>
        </w:rPr>
        <w:t>председника судова,</w:t>
      </w:r>
      <w:r w:rsidRPr="00DE7AF4">
        <w:t xml:space="preserve"> јавних тужилаца, односно заменика јавних тужилаца, као и изборних чланова Високог савета судства и Државног већа тужилаца, уз прецизирање улоге и положаја Правосудне академије</w:t>
      </w:r>
      <w:r w:rsidR="002B356C" w:rsidRPr="00580E6D">
        <w:t>, као и успостављање објективних критеријумима вредновања</w:t>
      </w:r>
      <w:r w:rsidR="00580E6D" w:rsidRPr="00580E6D">
        <w:t xml:space="preserve"> за улазак у правосудни систем</w:t>
      </w:r>
      <w:r w:rsidR="002B356C" w:rsidRPr="00580E6D">
        <w:t>, правичних процедура одабира, отворен</w:t>
      </w:r>
      <w:r w:rsidR="00580E6D" w:rsidRPr="00580E6D">
        <w:t>ости</w:t>
      </w:r>
      <w:r w:rsidR="002B356C" w:rsidRPr="00580E6D">
        <w:t xml:space="preserve"> за све кандидате одговарајућих квалификација и транс</w:t>
      </w:r>
      <w:r w:rsidR="00580E6D" w:rsidRPr="00580E6D">
        <w:t>парентности целокупног процеса из угла опште јавности.</w:t>
      </w:r>
      <w:r w:rsidR="00580E6D">
        <w:rPr>
          <w:rFonts w:ascii="Tahoma" w:hAnsi="Tahoma" w:cs="Tahoma"/>
          <w:lang w:val="sr-Cyrl-RS"/>
        </w:rPr>
        <w:t xml:space="preserve"> </w:t>
      </w:r>
      <w:r w:rsidRPr="006E2116">
        <w:t>Поред тога, предвиђен је и низ прелазних мера усмерених на јачање независности правосуђа, кроз измене правосудних закона</w:t>
      </w:r>
      <w:r w:rsidR="00DD21E9">
        <w:rPr>
          <w:lang w:val="sr-Cyrl-RS"/>
        </w:rPr>
        <w:t>,</w:t>
      </w:r>
      <w:r w:rsidRPr="006E2116">
        <w:t xml:space="preserve"> а у оквиру одредаба Устава Републике Србије. </w:t>
      </w:r>
    </w:p>
    <w:p w:rsidR="00DF38CE" w:rsidRPr="00DE7AF4" w:rsidRDefault="001417E0" w:rsidP="00DF38CE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  <w:r w:rsidRPr="001417E0">
        <w:rPr>
          <w:lang w:val="sr-Cyrl-RS"/>
        </w:rPr>
        <w:t>Комисија за спровођење Националне стратегије реформе правосу</w:t>
      </w:r>
      <w:r w:rsidR="00DB2603">
        <w:rPr>
          <w:lang w:val="sr-Cyrl-RS"/>
        </w:rPr>
        <w:t>ђа за период од 2013. до 2018. године</w:t>
      </w:r>
      <w:r w:rsidRPr="001417E0">
        <w:rPr>
          <w:lang w:val="sr-Cyrl-RS"/>
        </w:rPr>
        <w:t xml:space="preserve"> </w:t>
      </w:r>
      <w:r>
        <w:t>формирал</w:t>
      </w:r>
      <w:r>
        <w:rPr>
          <w:lang w:val="sr-Cyrl-RS"/>
        </w:rPr>
        <w:t>а</w:t>
      </w:r>
      <w:r w:rsidR="00DF38CE" w:rsidRPr="008F0399">
        <w:t xml:space="preserve"> је Рaдну групa за израду анализе измене уставног оквира која </w:t>
      </w:r>
      <w:r w:rsidR="00C43A22">
        <w:rPr>
          <w:lang w:val="sr-Cyrl-RS"/>
        </w:rPr>
        <w:t xml:space="preserve">је </w:t>
      </w:r>
      <w:r w:rsidR="00DF38CE" w:rsidRPr="008F0399">
        <w:t>има</w:t>
      </w:r>
      <w:r w:rsidR="00C43A22">
        <w:rPr>
          <w:lang w:val="sr-Cyrl-RS"/>
        </w:rPr>
        <w:t>ла</w:t>
      </w:r>
      <w:r w:rsidR="00DF38CE" w:rsidRPr="008F0399">
        <w:t xml:space="preserve"> задатак да изврши анaлизу постојећих oдрeдaбa Устaвa и прeдлагaњe могућих измена у свeтлу мишљeњa Вeнeциjaнскe кoмисиje и у складу са eврoпским стaндaрдимa</w:t>
      </w:r>
      <w:r w:rsidR="002B356C" w:rsidRPr="002B356C">
        <w:t xml:space="preserve"> у циљу обезбеђ</w:t>
      </w:r>
      <w:r w:rsidR="00094B54">
        <w:rPr>
          <w:lang w:val="sr-Cyrl-RS"/>
        </w:rPr>
        <w:t>и</w:t>
      </w:r>
      <w:r w:rsidR="002B356C" w:rsidRPr="002B356C">
        <w:t>вања независности и одговорности правосуђа</w:t>
      </w:r>
      <w:r w:rsidR="00DF38CE" w:rsidRPr="008F0399">
        <w:t xml:space="preserve">. </w:t>
      </w:r>
      <w:r w:rsidR="00DE7AF4" w:rsidRPr="008F0399">
        <w:t xml:space="preserve">Нацрт </w:t>
      </w:r>
      <w:r w:rsidR="008F0399">
        <w:rPr>
          <w:lang w:val="sr-Cyrl-RS"/>
        </w:rPr>
        <w:t>текста „</w:t>
      </w:r>
      <w:r w:rsidR="008F0399" w:rsidRPr="008F0399">
        <w:t>Правне анализе уставног оквира о правосуђу у Републици Србији</w:t>
      </w:r>
      <w:r w:rsidR="008F0399">
        <w:rPr>
          <w:lang w:val="sr-Cyrl-RS"/>
        </w:rPr>
        <w:t>“</w:t>
      </w:r>
      <w:r w:rsidR="008F0399" w:rsidRPr="008F0399">
        <w:t xml:space="preserve"> </w:t>
      </w:r>
      <w:r w:rsidR="00DE7AF4" w:rsidRPr="008F0399">
        <w:t>објављен је на интернет презентацији</w:t>
      </w:r>
      <w:r w:rsidR="00DE7AF4">
        <w:rPr>
          <w:lang w:val="sr-Cyrl-RS"/>
        </w:rPr>
        <w:t xml:space="preserve"> Министарства правде </w:t>
      </w:r>
      <w:r w:rsidR="008F0399">
        <w:rPr>
          <w:lang w:val="sr-Cyrl-RS"/>
        </w:rPr>
        <w:t>и садржи и могућа решења за измену Устава.</w:t>
      </w:r>
    </w:p>
    <w:p w:rsidR="002A2C4F" w:rsidRDefault="002A2C4F" w:rsidP="002A2C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sr-Cyrl-RS"/>
        </w:rPr>
      </w:pPr>
      <w:r>
        <w:t>У циљу обезбеђивања широког консултативног процеса</w:t>
      </w:r>
      <w:r>
        <w:rPr>
          <w:lang w:val="sr-Cyrl-RS"/>
        </w:rPr>
        <w:t xml:space="preserve"> измене најзначајнијег правног документа у Републици Србији</w:t>
      </w:r>
      <w:r w:rsidRPr="002A2C4F">
        <w:t xml:space="preserve"> </w:t>
      </w:r>
      <w:r>
        <w:rPr>
          <w:lang w:val="sr-Cyrl-RS"/>
        </w:rPr>
        <w:t xml:space="preserve">и </w:t>
      </w:r>
      <w:r>
        <w:t>укључивања свих заинтересованих актера у јавну дебату</w:t>
      </w:r>
      <w:r w:rsidR="006231F7">
        <w:rPr>
          <w:lang w:val="sr-Cyrl-RS"/>
        </w:rPr>
        <w:t>,</w:t>
      </w:r>
      <w:r>
        <w:rPr>
          <w:lang w:val="sr-Cyrl-RS"/>
        </w:rPr>
        <w:t xml:space="preserve"> прва фаза консултативног процеса обухватаће прикупљање предлога и сугестија за </w:t>
      </w:r>
      <w:r w:rsidR="008E7AFC">
        <w:rPr>
          <w:lang w:val="sr-Cyrl-RS"/>
        </w:rPr>
        <w:t>идентификовање уставних одредби које</w:t>
      </w:r>
      <w:r w:rsidR="008E7AFC" w:rsidRPr="003812B0">
        <w:rPr>
          <w:lang w:val="sr-Cyrl-RS"/>
        </w:rPr>
        <w:t xml:space="preserve"> се однос</w:t>
      </w:r>
      <w:r w:rsidR="008E7AFC">
        <w:rPr>
          <w:lang w:val="sr-Cyrl-RS"/>
        </w:rPr>
        <w:t>е</w:t>
      </w:r>
      <w:r w:rsidR="008E7AFC" w:rsidRPr="003812B0">
        <w:rPr>
          <w:lang w:val="sr-Cyrl-RS"/>
        </w:rPr>
        <w:t xml:space="preserve"> на правосуђе</w:t>
      </w:r>
      <w:r w:rsidR="00620465">
        <w:rPr>
          <w:lang w:val="sr-Cyrl-RS"/>
        </w:rPr>
        <w:t>,</w:t>
      </w:r>
      <w:r w:rsidR="008E7AFC">
        <w:rPr>
          <w:lang w:val="sr-Cyrl-RS"/>
        </w:rPr>
        <w:t xml:space="preserve"> а које је потребно изменити, као и достављање конкретних предлога за измену са</w:t>
      </w:r>
      <w:r w:rsidR="006231F7">
        <w:rPr>
          <w:lang w:val="sr-Cyrl-RS"/>
        </w:rPr>
        <w:t xml:space="preserve"> њиховим</w:t>
      </w:r>
      <w:r w:rsidR="008E7AFC">
        <w:rPr>
          <w:lang w:val="sr-Cyrl-RS"/>
        </w:rPr>
        <w:t xml:space="preserve"> јасним образложењем. </w:t>
      </w:r>
    </w:p>
    <w:p w:rsidR="002A2C4F" w:rsidRDefault="002A2C4F" w:rsidP="002A2C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sr-Cyrl-RS"/>
        </w:rPr>
      </w:pPr>
      <w:r>
        <w:rPr>
          <w:lang w:val="sr-Cyrl-RS"/>
        </w:rPr>
        <w:lastRenderedPageBreak/>
        <w:t>П</w:t>
      </w:r>
      <w:r w:rsidR="00DB2603">
        <w:t xml:space="preserve">озивамо </w:t>
      </w:r>
      <w:r w:rsidR="00DB2603">
        <w:rPr>
          <w:lang w:val="sr-Cyrl-RS"/>
        </w:rPr>
        <w:t>в</w:t>
      </w:r>
      <w:r>
        <w:t xml:space="preserve">ас да се одазовете овом позиву и дате свој активни допринос у спровођењу јавних консултација. Ваше </w:t>
      </w:r>
      <w:r>
        <w:rPr>
          <w:lang w:val="sr-Cyrl-RS"/>
        </w:rPr>
        <w:t>предлоге</w:t>
      </w:r>
      <w:r>
        <w:t xml:space="preserve"> и сугестије на одговарајућем обрасцу</w:t>
      </w:r>
      <w:r w:rsidR="00094B54">
        <w:rPr>
          <w:lang w:val="sr-Cyrl-RS"/>
        </w:rPr>
        <w:t xml:space="preserve"> </w:t>
      </w:r>
      <w:r w:rsidR="00CD49AE">
        <w:rPr>
          <w:lang w:val="sr-Cyrl-RS"/>
        </w:rPr>
        <w:t xml:space="preserve">можете </w:t>
      </w:r>
      <w:r>
        <w:t>по</w:t>
      </w:r>
      <w:r w:rsidR="00CD49AE">
        <w:rPr>
          <w:lang w:val="sr-Cyrl-RS"/>
        </w:rPr>
        <w:t>слати</w:t>
      </w:r>
      <w:r>
        <w:t xml:space="preserve"> на е-адресу: </w:t>
      </w:r>
      <w:hyperlink r:id="rId8" w:history="1">
        <w:r w:rsidRPr="00FF7053">
          <w:rPr>
            <w:rStyle w:val="Hyperlink"/>
            <w:lang w:val="sr-Latn-RS"/>
          </w:rPr>
          <w:t>sanja.atanaskovic</w:t>
        </w:r>
        <w:r w:rsidRPr="00FF7053">
          <w:rPr>
            <w:rStyle w:val="Hyperlink"/>
          </w:rPr>
          <w:t>@civilnodrustvo.gov.rs</w:t>
        </w:r>
      </w:hyperlink>
      <w:r>
        <w:rPr>
          <w:lang w:val="sr-Latn-RS"/>
        </w:rPr>
        <w:t xml:space="preserve"> </w:t>
      </w:r>
      <w:r w:rsidR="00CD49AE">
        <w:rPr>
          <w:lang w:val="sr-Cyrl-RS"/>
        </w:rPr>
        <w:t>у периоду</w:t>
      </w:r>
      <w:r>
        <w:rPr>
          <w:lang w:val="sr-Cyrl-RS"/>
        </w:rPr>
        <w:t xml:space="preserve"> од </w:t>
      </w:r>
      <w:r w:rsidR="00DB2603">
        <w:rPr>
          <w:lang w:val="sr-Cyrl-RS"/>
        </w:rPr>
        <w:t xml:space="preserve">            </w:t>
      </w:r>
      <w:r w:rsidR="008F0399">
        <w:rPr>
          <w:lang w:val="sr-Cyrl-RS"/>
        </w:rPr>
        <w:t>22</w:t>
      </w:r>
      <w:r>
        <w:rPr>
          <w:lang w:val="sr-Cyrl-RS"/>
        </w:rPr>
        <w:t xml:space="preserve">. маја 2017. године до </w:t>
      </w:r>
      <w:r w:rsidR="00FE442A">
        <w:rPr>
          <w:lang w:val="sr-Cyrl-RS"/>
        </w:rPr>
        <w:t>30</w:t>
      </w:r>
      <w:r>
        <w:rPr>
          <w:lang w:val="sr-Cyrl-RS"/>
        </w:rPr>
        <w:t>. ју</w:t>
      </w:r>
      <w:r w:rsidR="00FE442A">
        <w:rPr>
          <w:lang w:val="sr-Cyrl-RS"/>
        </w:rPr>
        <w:t>н</w:t>
      </w:r>
      <w:r w:rsidR="008F0399">
        <w:rPr>
          <w:lang w:val="sr-Cyrl-RS"/>
        </w:rPr>
        <w:t>а</w:t>
      </w:r>
      <w:r>
        <w:rPr>
          <w:lang w:val="sr-Cyrl-RS"/>
        </w:rPr>
        <w:t xml:space="preserve"> 2017. године. </w:t>
      </w:r>
    </w:p>
    <w:p w:rsidR="002A2C4F" w:rsidRDefault="00842E59" w:rsidP="002A2C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sr-Cyrl-RS"/>
        </w:rPr>
      </w:pPr>
      <w:r>
        <w:rPr>
          <w:lang w:val="sr-Cyrl-RS"/>
        </w:rPr>
        <w:t>Напомињемо да ће садржај предложених измена од стране орг</w:t>
      </w:r>
      <w:r w:rsidR="00FC49DA">
        <w:rPr>
          <w:lang w:val="sr-Cyrl-RS"/>
        </w:rPr>
        <w:t xml:space="preserve">анизација цивилног друштва бити </w:t>
      </w:r>
      <w:r w:rsidR="008E73B8">
        <w:rPr>
          <w:lang w:val="sr-Cyrl-RS"/>
        </w:rPr>
        <w:t xml:space="preserve">у </w:t>
      </w:r>
      <w:r w:rsidR="00094B54">
        <w:rPr>
          <w:lang w:val="sr-Cyrl-RS"/>
        </w:rPr>
        <w:t>целини</w:t>
      </w:r>
      <w:r w:rsidR="008E73B8">
        <w:rPr>
          <w:lang w:val="sr-Cyrl-RS"/>
        </w:rPr>
        <w:t xml:space="preserve"> </w:t>
      </w:r>
      <w:r>
        <w:rPr>
          <w:lang w:val="sr-Cyrl-RS"/>
        </w:rPr>
        <w:t>објављен на интернет презентациј</w:t>
      </w:r>
      <w:r w:rsidR="008E73B8">
        <w:rPr>
          <w:lang w:val="sr-Cyrl-RS"/>
        </w:rPr>
        <w:t>ама</w:t>
      </w:r>
      <w:r>
        <w:rPr>
          <w:lang w:val="sr-Cyrl-RS"/>
        </w:rPr>
        <w:t xml:space="preserve"> Министарства правде и Канцеларије за сарадњу са цивилним друштвом.</w:t>
      </w:r>
    </w:p>
    <w:p w:rsidR="00842E59" w:rsidRDefault="00842E59" w:rsidP="002A2C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sr-Cyrl-RS"/>
        </w:rPr>
      </w:pPr>
      <w:r>
        <w:rPr>
          <w:lang w:val="sr-Cyrl-RS"/>
        </w:rPr>
        <w:t>Такође</w:t>
      </w:r>
      <w:r w:rsidR="007F7BDD">
        <w:rPr>
          <w:lang w:val="sr-Cyrl-RS"/>
        </w:rPr>
        <w:t>,</w:t>
      </w:r>
      <w:r>
        <w:rPr>
          <w:lang w:val="sr-Cyrl-RS"/>
        </w:rPr>
        <w:t xml:space="preserve"> напо</w:t>
      </w:r>
      <w:r w:rsidR="00FC49DA">
        <w:rPr>
          <w:lang w:val="sr-Cyrl-RS"/>
        </w:rPr>
        <w:t xml:space="preserve">мињемо да предлози и сугестије </w:t>
      </w:r>
      <w:r>
        <w:rPr>
          <w:lang w:val="sr-Cyrl-RS"/>
        </w:rPr>
        <w:t>који се не односе на измене Устава Републике С</w:t>
      </w:r>
      <w:r w:rsidRPr="003812B0">
        <w:rPr>
          <w:lang w:val="sr-Cyrl-RS"/>
        </w:rPr>
        <w:t>рбије у делу који се односи на правосуђе</w:t>
      </w:r>
      <w:r>
        <w:rPr>
          <w:lang w:val="sr-Cyrl-RS"/>
        </w:rPr>
        <w:t xml:space="preserve"> неће бити разматрани.</w:t>
      </w:r>
    </w:p>
    <w:p w:rsidR="00842E59" w:rsidRDefault="00842E59" w:rsidP="00842E5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03030"/>
          <w:sz w:val="21"/>
          <w:szCs w:val="21"/>
        </w:rPr>
      </w:pPr>
      <w:r w:rsidRPr="00842E59">
        <w:rPr>
          <w:lang w:val="sr-Cyrl-RS"/>
        </w:rPr>
        <w:t>Нaкoн прикупљaњa кoмeнтaрa</w:t>
      </w:r>
      <w:r w:rsidR="00D05DE4">
        <w:rPr>
          <w:lang w:val="sr-Cyrl-RS"/>
        </w:rPr>
        <w:t>,</w:t>
      </w:r>
      <w:r w:rsidRPr="00842E59">
        <w:rPr>
          <w:lang w:val="sr-Cyrl-RS"/>
        </w:rPr>
        <w:t xml:space="preserve"> </w:t>
      </w:r>
      <w:r>
        <w:rPr>
          <w:lang w:val="sr-Cyrl-RS"/>
        </w:rPr>
        <w:t xml:space="preserve">Министарство правде и </w:t>
      </w:r>
      <w:r w:rsidRPr="00842E59">
        <w:rPr>
          <w:lang w:val="sr-Cyrl-RS"/>
        </w:rPr>
        <w:t xml:space="preserve">Кaнцeлaриja </w:t>
      </w:r>
      <w:r w:rsidR="007F26D1">
        <w:rPr>
          <w:lang w:val="sr-Cyrl-RS"/>
        </w:rPr>
        <w:t>зa сaрaдњу сa цивилним друштвoм</w:t>
      </w:r>
      <w:r w:rsidRPr="00842E59">
        <w:rPr>
          <w:lang w:val="sr-Cyrl-RS"/>
        </w:rPr>
        <w:t xml:space="preserve"> oргaнизoвaћe </w:t>
      </w:r>
      <w:r>
        <w:rPr>
          <w:lang w:val="sr-Cyrl-RS"/>
        </w:rPr>
        <w:t>округли сто</w:t>
      </w:r>
      <w:r w:rsidR="00D05DE4">
        <w:rPr>
          <w:lang w:val="sr-Cyrl-RS"/>
        </w:rPr>
        <w:t xml:space="preserve"> са организацијама цивилног друштва</w:t>
      </w:r>
      <w:r>
        <w:rPr>
          <w:lang w:val="sr-Cyrl-RS"/>
        </w:rPr>
        <w:t xml:space="preserve"> на коме ће се ближе разматрати пристигли предлози.</w:t>
      </w:r>
      <w:r w:rsidRPr="00842E59">
        <w:rPr>
          <w:lang w:val="sr-Cyrl-RS"/>
        </w:rPr>
        <w:t xml:space="preserve"> </w:t>
      </w:r>
    </w:p>
    <w:p w:rsidR="00DF38CE" w:rsidRPr="00842E59" w:rsidRDefault="00DF38CE" w:rsidP="00DF38C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val="sr-Cyrl-RS" w:eastAsia="en-US"/>
        </w:rPr>
      </w:pPr>
    </w:p>
    <w:p w:rsidR="004316B9" w:rsidRDefault="004316B9" w:rsidP="00D05DE4">
      <w:pPr>
        <w:jc w:val="both"/>
        <w:rPr>
          <w:lang w:val="sr-Cyrl-RS"/>
        </w:rPr>
      </w:pPr>
    </w:p>
    <w:sectPr w:rsidR="00431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348"/>
    <w:multiLevelType w:val="hybridMultilevel"/>
    <w:tmpl w:val="006A4940"/>
    <w:lvl w:ilvl="0" w:tplc="1D9E8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80"/>
    <w:rsid w:val="00047D40"/>
    <w:rsid w:val="00094B54"/>
    <w:rsid w:val="001417E0"/>
    <w:rsid w:val="002A2C4F"/>
    <w:rsid w:val="002B356C"/>
    <w:rsid w:val="003812B0"/>
    <w:rsid w:val="004316B9"/>
    <w:rsid w:val="004F4459"/>
    <w:rsid w:val="00580E6D"/>
    <w:rsid w:val="005E4B28"/>
    <w:rsid w:val="00620465"/>
    <w:rsid w:val="006231F7"/>
    <w:rsid w:val="006E2116"/>
    <w:rsid w:val="007D3537"/>
    <w:rsid w:val="007E6A80"/>
    <w:rsid w:val="007F26D1"/>
    <w:rsid w:val="007F7BDD"/>
    <w:rsid w:val="00842E59"/>
    <w:rsid w:val="008E73B8"/>
    <w:rsid w:val="008E7AFC"/>
    <w:rsid w:val="008F0399"/>
    <w:rsid w:val="00A0453C"/>
    <w:rsid w:val="00AB60E6"/>
    <w:rsid w:val="00C25942"/>
    <w:rsid w:val="00C43A22"/>
    <w:rsid w:val="00CD49AE"/>
    <w:rsid w:val="00D05DE4"/>
    <w:rsid w:val="00DB2603"/>
    <w:rsid w:val="00DD21E9"/>
    <w:rsid w:val="00DE7AF4"/>
    <w:rsid w:val="00DF38CE"/>
    <w:rsid w:val="00F06B38"/>
    <w:rsid w:val="00FC49DA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25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42"/>
    <w:rPr>
      <w:rFonts w:ascii="Tahoma" w:eastAsia="Times New Roman" w:hAnsi="Tahoma" w:cs="Tahoma"/>
      <w:sz w:val="16"/>
      <w:szCs w:val="16"/>
      <w:lang w:eastAsia="sr-Cyrl-CS"/>
    </w:rPr>
  </w:style>
  <w:style w:type="paragraph" w:styleId="NormalWeb">
    <w:name w:val="Normal (Web)"/>
    <w:basedOn w:val="Normal"/>
    <w:uiPriority w:val="99"/>
    <w:unhideWhenUsed/>
    <w:rsid w:val="00C259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25942"/>
  </w:style>
  <w:style w:type="paragraph" w:customStyle="1" w:styleId="Default">
    <w:name w:val="Default"/>
    <w:rsid w:val="00DF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25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42"/>
    <w:rPr>
      <w:rFonts w:ascii="Tahoma" w:eastAsia="Times New Roman" w:hAnsi="Tahoma" w:cs="Tahoma"/>
      <w:sz w:val="16"/>
      <w:szCs w:val="16"/>
      <w:lang w:eastAsia="sr-Cyrl-CS"/>
    </w:rPr>
  </w:style>
  <w:style w:type="paragraph" w:styleId="NormalWeb">
    <w:name w:val="Normal (Web)"/>
    <w:basedOn w:val="Normal"/>
    <w:uiPriority w:val="99"/>
    <w:unhideWhenUsed/>
    <w:rsid w:val="00C259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25942"/>
  </w:style>
  <w:style w:type="paragraph" w:customStyle="1" w:styleId="Default">
    <w:name w:val="Default"/>
    <w:rsid w:val="00DF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atanaskovic@civilnodrustvo.go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B032-32A0-4250-9698-27C8F8EF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Marko</cp:lastModifiedBy>
  <cp:revision>2</cp:revision>
  <dcterms:created xsi:type="dcterms:W3CDTF">2017-05-22T14:12:00Z</dcterms:created>
  <dcterms:modified xsi:type="dcterms:W3CDTF">2017-05-22T14:12:00Z</dcterms:modified>
</cp:coreProperties>
</file>