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3D" w:rsidRPr="00CA5D86" w:rsidRDefault="00075E3D" w:rsidP="00075E3D">
      <w:pPr>
        <w:pStyle w:val="Header"/>
        <w:tabs>
          <w:tab w:val="clear" w:pos="4320"/>
          <w:tab w:val="clear" w:pos="8640"/>
          <w:tab w:val="right" w:pos="0"/>
        </w:tabs>
        <w:rPr>
          <w:rFonts w:asciiTheme="majorHAnsi" w:eastAsia="Batang" w:hAnsiTheme="majorHAnsi" w:cs="Times New Roman"/>
          <w:b/>
          <w:bCs/>
          <w:sz w:val="40"/>
          <w:lang w:val="sr-Cyrl-CS"/>
        </w:rPr>
      </w:pPr>
      <w:r w:rsidRPr="00CA5D86">
        <w:rPr>
          <w:rFonts w:asciiTheme="majorHAnsi" w:eastAsia="Batang" w:hAnsiTheme="majorHAnsi" w:cs="Times New Roman"/>
          <w:i/>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0</wp:posOffset>
            </wp:positionV>
            <wp:extent cx="991870" cy="933450"/>
            <wp:effectExtent l="19050" t="0" r="0" b="0"/>
            <wp:wrapSquare wrapText="bothSides"/>
            <wp:docPr id="2" name="Picture 2" descr="A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noChangeAspect="1" noChangeArrowheads="1"/>
                    </pic:cNvPicPr>
                  </pic:nvPicPr>
                  <pic:blipFill>
                    <a:blip r:embed="rId6" cstate="print"/>
                    <a:srcRect/>
                    <a:stretch>
                      <a:fillRect/>
                    </a:stretch>
                  </pic:blipFill>
                  <pic:spPr bwMode="auto">
                    <a:xfrm>
                      <a:off x="0" y="0"/>
                      <a:ext cx="991870" cy="933450"/>
                    </a:xfrm>
                    <a:prstGeom prst="rect">
                      <a:avLst/>
                    </a:prstGeom>
                    <a:noFill/>
                  </pic:spPr>
                </pic:pic>
              </a:graphicData>
            </a:graphic>
          </wp:anchor>
        </w:drawing>
      </w:r>
      <w:r w:rsidRPr="00CA5D86">
        <w:rPr>
          <w:rFonts w:asciiTheme="majorHAnsi" w:eastAsia="Batang" w:hAnsiTheme="majorHAnsi" w:cs="Times New Roman"/>
          <w:b/>
          <w:bCs/>
          <w:i/>
          <w:sz w:val="40"/>
          <w:lang w:val="sr-Cyrl-CS"/>
        </w:rPr>
        <w:t xml:space="preserve">   </w:t>
      </w:r>
      <w:r w:rsidRPr="00CA5D86">
        <w:rPr>
          <w:rFonts w:asciiTheme="majorHAnsi" w:eastAsia="Batang" w:hAnsiTheme="majorHAnsi" w:cs="Times New Roman"/>
          <w:b/>
          <w:bCs/>
          <w:i/>
          <w:sz w:val="40"/>
        </w:rPr>
        <w:t xml:space="preserve"> </w:t>
      </w:r>
      <w:r w:rsidRPr="00CA5D86">
        <w:rPr>
          <w:rFonts w:asciiTheme="majorHAnsi" w:eastAsia="Batang" w:hAnsiTheme="majorHAnsi" w:cs="Times New Roman"/>
          <w:b/>
          <w:bCs/>
          <w:sz w:val="40"/>
          <w:lang w:val="sr-Cyrl-CS"/>
        </w:rPr>
        <w:t>АДВОКАТСКА КОМОРА СРБИЈЕ</w:t>
      </w:r>
    </w:p>
    <w:p w:rsidR="00075E3D" w:rsidRPr="00CA5D86" w:rsidRDefault="00075E3D" w:rsidP="00075E3D">
      <w:pPr>
        <w:pStyle w:val="Header"/>
        <w:ind w:left="1496"/>
        <w:rPr>
          <w:rFonts w:asciiTheme="majorHAnsi" w:eastAsia="Batang" w:hAnsiTheme="majorHAnsi" w:cs="Times New Roman"/>
          <w:sz w:val="22"/>
          <w:lang w:val="ru-RU"/>
        </w:rPr>
      </w:pPr>
      <w:r w:rsidRPr="00CA5D86">
        <w:rPr>
          <w:rFonts w:asciiTheme="majorHAnsi" w:eastAsia="Batang" w:hAnsiTheme="majorHAnsi" w:cs="Times New Roman"/>
          <w:sz w:val="22"/>
          <w:lang w:val="sr-Cyrl-CS"/>
        </w:rPr>
        <w:t xml:space="preserve">                                   Дечанска 13, 11000 Београд, Србија</w:t>
      </w:r>
    </w:p>
    <w:p w:rsidR="00075E3D" w:rsidRPr="00CA5D86" w:rsidRDefault="00075E3D" w:rsidP="00075E3D">
      <w:pPr>
        <w:pStyle w:val="Header"/>
        <w:ind w:left="1496"/>
        <w:rPr>
          <w:rFonts w:asciiTheme="majorHAnsi" w:eastAsia="Batang" w:hAnsiTheme="majorHAnsi" w:cs="Times New Roman"/>
          <w:sz w:val="22"/>
          <w:lang w:val="sr-Cyrl-CS"/>
        </w:rPr>
      </w:pPr>
      <w:r w:rsidRPr="00CA5D86">
        <w:rPr>
          <w:rFonts w:asciiTheme="majorHAnsi" w:eastAsia="Batang" w:hAnsiTheme="majorHAnsi" w:cs="Times New Roman"/>
          <w:sz w:val="22"/>
          <w:lang w:val="sr-Cyrl-CS"/>
        </w:rPr>
        <w:t xml:space="preserve">            Телефон: +381 11 32-39-072       </w:t>
      </w:r>
      <w:r w:rsidRPr="00CA5D86">
        <w:rPr>
          <w:rFonts w:asciiTheme="majorHAnsi" w:eastAsia="Batang" w:hAnsiTheme="majorHAnsi" w:cs="Times New Roman"/>
          <w:sz w:val="22"/>
        </w:rPr>
        <w:t>Fax</w:t>
      </w:r>
      <w:r w:rsidRPr="00CA5D86">
        <w:rPr>
          <w:rFonts w:asciiTheme="majorHAnsi" w:eastAsia="Batang" w:hAnsiTheme="majorHAnsi" w:cs="Times New Roman"/>
          <w:sz w:val="22"/>
          <w:lang w:val="sr-Cyrl-CS"/>
        </w:rPr>
        <w:t>: +381 11 32-32-203</w:t>
      </w:r>
    </w:p>
    <w:p w:rsidR="00075E3D" w:rsidRPr="00CA5D86" w:rsidRDefault="00075E3D" w:rsidP="00075E3D">
      <w:pPr>
        <w:pStyle w:val="Header"/>
        <w:ind w:left="1496"/>
        <w:rPr>
          <w:rFonts w:asciiTheme="majorHAnsi" w:eastAsia="Batang" w:hAnsiTheme="majorHAnsi" w:cs="Times New Roman"/>
          <w:sz w:val="22"/>
          <w:lang w:val="fr-FR"/>
        </w:rPr>
      </w:pPr>
      <w:r w:rsidRPr="00CA5D86">
        <w:rPr>
          <w:rFonts w:asciiTheme="majorHAnsi" w:eastAsia="Batang" w:hAnsiTheme="majorHAnsi" w:cs="Times New Roman"/>
          <w:sz w:val="22"/>
          <w:lang w:val="fr-FR"/>
        </w:rPr>
        <w:t xml:space="preserve">           </w:t>
      </w:r>
      <w:r w:rsidRPr="00CA5D86">
        <w:rPr>
          <w:rFonts w:asciiTheme="majorHAnsi" w:eastAsia="Batang" w:hAnsiTheme="majorHAnsi" w:cs="Times New Roman"/>
          <w:sz w:val="22"/>
        </w:rPr>
        <w:t xml:space="preserve">       </w:t>
      </w:r>
      <w:proofErr w:type="gramStart"/>
      <w:r w:rsidRPr="00CA5D86">
        <w:rPr>
          <w:rFonts w:asciiTheme="majorHAnsi" w:eastAsia="Batang" w:hAnsiTheme="majorHAnsi" w:cs="Times New Roman"/>
          <w:sz w:val="22"/>
          <w:lang w:val="fr-FR"/>
        </w:rPr>
        <w:t>e-mail</w:t>
      </w:r>
      <w:proofErr w:type="gramEnd"/>
      <w:r w:rsidRPr="00CA5D86">
        <w:rPr>
          <w:rFonts w:asciiTheme="majorHAnsi" w:eastAsia="Batang" w:hAnsiTheme="majorHAnsi" w:cs="Times New Roman"/>
          <w:sz w:val="22"/>
          <w:lang w:val="fr-FR"/>
        </w:rPr>
        <w:t xml:space="preserve">: </w:t>
      </w:r>
      <w:hyperlink r:id="rId7" w:history="1">
        <w:r w:rsidRPr="00CA5D86">
          <w:rPr>
            <w:rStyle w:val="Hyperlink"/>
            <w:rFonts w:asciiTheme="majorHAnsi" w:eastAsia="Batang" w:hAnsiTheme="majorHAnsi" w:cs="Times New Roman"/>
            <w:sz w:val="22"/>
            <w:lang w:val="fr-FR"/>
          </w:rPr>
          <w:t>office@aks.org.rs</w:t>
        </w:r>
      </w:hyperlink>
      <w:r w:rsidRPr="00CA5D86">
        <w:rPr>
          <w:rFonts w:asciiTheme="majorHAnsi" w:eastAsia="Batang" w:hAnsiTheme="majorHAnsi" w:cs="Times New Roman"/>
          <w:sz w:val="22"/>
          <w:lang w:val="fr-FR"/>
        </w:rPr>
        <w:t xml:space="preserve">        </w:t>
      </w:r>
      <w:hyperlink r:id="rId8" w:history="1">
        <w:r w:rsidRPr="00CA5D86">
          <w:rPr>
            <w:rStyle w:val="Hyperlink"/>
            <w:rFonts w:asciiTheme="majorHAnsi" w:eastAsia="Batang" w:hAnsiTheme="majorHAnsi" w:cs="Times New Roman"/>
            <w:sz w:val="22"/>
            <w:lang w:val="fr-FR"/>
          </w:rPr>
          <w:t>a.k.srbije@gmail.com</w:t>
        </w:r>
      </w:hyperlink>
    </w:p>
    <w:p w:rsidR="00075E3D" w:rsidRPr="00CA5D86" w:rsidRDefault="00075E3D" w:rsidP="00075E3D">
      <w:pPr>
        <w:pStyle w:val="Header"/>
        <w:ind w:left="1496"/>
        <w:rPr>
          <w:rFonts w:asciiTheme="majorHAnsi" w:eastAsia="Batang" w:hAnsiTheme="majorHAnsi" w:cs="Times New Roman"/>
          <w:sz w:val="22"/>
        </w:rPr>
      </w:pPr>
      <w:r w:rsidRPr="00CA5D86">
        <w:rPr>
          <w:rFonts w:asciiTheme="majorHAnsi" w:eastAsia="Batang" w:hAnsiTheme="majorHAnsi" w:cs="Times New Roman"/>
          <w:sz w:val="22"/>
          <w:lang w:val="sr-Cyrl-CS"/>
        </w:rPr>
        <w:t xml:space="preserve">    </w:t>
      </w:r>
    </w:p>
    <w:p w:rsidR="00075E3D" w:rsidRPr="00CA5D86" w:rsidRDefault="00075E3D" w:rsidP="00075E3D">
      <w:pPr>
        <w:pStyle w:val="Header"/>
        <w:tabs>
          <w:tab w:val="clear" w:pos="4320"/>
          <w:tab w:val="clear" w:pos="8640"/>
          <w:tab w:val="right" w:pos="0"/>
        </w:tabs>
        <w:rPr>
          <w:rFonts w:asciiTheme="majorHAnsi" w:eastAsia="Batang" w:hAnsiTheme="majorHAnsi" w:cs="Times New Roman"/>
          <w:sz w:val="22"/>
          <w:lang w:val="sr-Cyrl-CS"/>
        </w:rPr>
      </w:pPr>
      <w:r w:rsidRPr="00CA5D86">
        <w:rPr>
          <w:rFonts w:asciiTheme="majorHAnsi" w:eastAsia="Batang" w:hAnsiTheme="majorHAnsi" w:cs="Times New Roman"/>
          <w:sz w:val="22"/>
          <w:lang w:val="sr-Cyrl-CS"/>
        </w:rPr>
        <w:t xml:space="preserve">број: </w:t>
      </w:r>
      <w:r w:rsidR="00CA5D86" w:rsidRPr="00CA5D86">
        <w:rPr>
          <w:rFonts w:asciiTheme="majorHAnsi" w:eastAsia="Batang" w:hAnsiTheme="majorHAnsi" w:cs="Times New Roman"/>
          <w:sz w:val="22"/>
          <w:lang w:val="sr-Cyrl-CS"/>
        </w:rPr>
        <w:t>955</w:t>
      </w:r>
      <w:r w:rsidRPr="00CA5D86">
        <w:rPr>
          <w:rFonts w:asciiTheme="majorHAnsi" w:eastAsia="Batang" w:hAnsiTheme="majorHAnsi" w:cs="Times New Roman"/>
          <w:sz w:val="22"/>
          <w:lang w:val="sr-Cyrl-CS"/>
        </w:rPr>
        <w:t>/2017</w:t>
      </w:r>
    </w:p>
    <w:p w:rsidR="00075E3D" w:rsidRPr="00CA5D86" w:rsidRDefault="00075E3D" w:rsidP="00075E3D">
      <w:pPr>
        <w:pStyle w:val="Header"/>
        <w:tabs>
          <w:tab w:val="clear" w:pos="4320"/>
          <w:tab w:val="clear" w:pos="8640"/>
          <w:tab w:val="right" w:pos="0"/>
        </w:tabs>
        <w:rPr>
          <w:rFonts w:asciiTheme="majorHAnsi" w:eastAsia="Batang" w:hAnsiTheme="majorHAnsi" w:cs="Times New Roman"/>
          <w:sz w:val="22"/>
          <w:lang w:val="sr-Cyrl-CS"/>
        </w:rPr>
      </w:pPr>
      <w:r w:rsidRPr="00CA5D86">
        <w:rPr>
          <w:rFonts w:asciiTheme="majorHAnsi" w:eastAsia="Batang" w:hAnsiTheme="majorHAnsi" w:cs="Times New Roman"/>
          <w:sz w:val="22"/>
          <w:lang w:val="sr-Cyrl-CS"/>
        </w:rPr>
        <w:t xml:space="preserve">датум: </w:t>
      </w:r>
      <w:r w:rsidR="00CA5D86" w:rsidRPr="00CA5D86">
        <w:rPr>
          <w:rFonts w:asciiTheme="majorHAnsi" w:eastAsia="Batang" w:hAnsiTheme="majorHAnsi" w:cs="Times New Roman"/>
          <w:sz w:val="22"/>
        </w:rPr>
        <w:t>22.12</w:t>
      </w:r>
      <w:r w:rsidRPr="00CA5D86">
        <w:rPr>
          <w:rFonts w:asciiTheme="majorHAnsi" w:eastAsia="Batang" w:hAnsiTheme="majorHAnsi" w:cs="Times New Roman"/>
          <w:sz w:val="22"/>
          <w:lang w:val="sr-Cyrl-CS"/>
        </w:rPr>
        <w:t>.2017.</w:t>
      </w:r>
    </w:p>
    <w:p w:rsidR="00CA5D86" w:rsidRPr="00CA5D86" w:rsidRDefault="00CA5D86" w:rsidP="00075E3D">
      <w:pPr>
        <w:pStyle w:val="Header"/>
        <w:tabs>
          <w:tab w:val="clear" w:pos="4320"/>
          <w:tab w:val="clear" w:pos="8640"/>
          <w:tab w:val="right" w:pos="0"/>
        </w:tabs>
        <w:rPr>
          <w:rFonts w:asciiTheme="majorHAnsi" w:eastAsia="Batang" w:hAnsiTheme="majorHAnsi" w:cs="Times New Roman"/>
          <w:sz w:val="22"/>
          <w:lang w:val="sr-Cyrl-CS"/>
        </w:rPr>
      </w:pPr>
    </w:p>
    <w:p w:rsidR="00CA5D86" w:rsidRPr="00CA5D86" w:rsidRDefault="00CA5D86" w:rsidP="00CA5D86">
      <w:pPr>
        <w:pStyle w:val="Header"/>
        <w:tabs>
          <w:tab w:val="clear" w:pos="4320"/>
          <w:tab w:val="clear" w:pos="8640"/>
          <w:tab w:val="right" w:pos="0"/>
        </w:tabs>
        <w:jc w:val="both"/>
        <w:rPr>
          <w:rFonts w:asciiTheme="majorHAnsi" w:hAnsiTheme="majorHAnsi" w:cs="Times New Roman"/>
        </w:rPr>
      </w:pPr>
      <w:r>
        <w:rPr>
          <w:rFonts w:asciiTheme="majorHAnsi" w:eastAsia="Batang" w:hAnsiTheme="majorHAnsi" w:cs="Times New Roman"/>
          <w:sz w:val="22"/>
          <w:lang w:val="sr-Cyrl-CS"/>
        </w:rPr>
        <w:tab/>
      </w:r>
      <w:r w:rsidRPr="00CA5D86">
        <w:rPr>
          <w:rFonts w:asciiTheme="majorHAnsi" w:eastAsia="Batang" w:hAnsiTheme="majorHAnsi" w:cs="Times New Roman"/>
          <w:sz w:val="22"/>
          <w:lang w:val="sr-Cyrl-CS"/>
        </w:rPr>
        <w:t xml:space="preserve">Адвокатска комора Србије, поводом регионалне конференције „Бесплатна правна помоћ - </w:t>
      </w:r>
      <w:r w:rsidRPr="00CA5D86">
        <w:rPr>
          <w:rFonts w:asciiTheme="majorHAnsi" w:hAnsiTheme="majorHAnsi" w:cs="Times New Roman"/>
        </w:rPr>
        <w:t xml:space="preserve">ratio legis, </w:t>
      </w:r>
      <w:proofErr w:type="spellStart"/>
      <w:r w:rsidRPr="00CA5D86">
        <w:rPr>
          <w:rFonts w:asciiTheme="majorHAnsi" w:hAnsiTheme="majorHAnsi" w:cs="Times New Roman"/>
        </w:rPr>
        <w:t>обим</w:t>
      </w:r>
      <w:proofErr w:type="spellEnd"/>
      <w:r w:rsidRPr="00CA5D86">
        <w:rPr>
          <w:rFonts w:asciiTheme="majorHAnsi" w:hAnsiTheme="majorHAnsi" w:cs="Times New Roman"/>
        </w:rPr>
        <w:t xml:space="preserve"> и </w:t>
      </w:r>
      <w:proofErr w:type="spellStart"/>
      <w:r w:rsidRPr="00CA5D86">
        <w:rPr>
          <w:rFonts w:asciiTheme="majorHAnsi" w:hAnsiTheme="majorHAnsi" w:cs="Times New Roman"/>
        </w:rPr>
        <w:t>услови</w:t>
      </w:r>
      <w:proofErr w:type="spellEnd"/>
      <w:r w:rsidRPr="00CA5D86">
        <w:rPr>
          <w:rFonts w:asciiTheme="majorHAnsi" w:hAnsiTheme="majorHAnsi" w:cs="Times New Roman"/>
        </w:rPr>
        <w:t xml:space="preserve"> </w:t>
      </w:r>
      <w:proofErr w:type="spellStart"/>
      <w:r w:rsidRPr="00CA5D86">
        <w:rPr>
          <w:rFonts w:asciiTheme="majorHAnsi" w:hAnsiTheme="majorHAnsi" w:cs="Times New Roman"/>
        </w:rPr>
        <w:t>примене</w:t>
      </w:r>
      <w:proofErr w:type="spellEnd"/>
      <w:r w:rsidR="00731E67">
        <w:rPr>
          <w:rFonts w:asciiTheme="majorHAnsi" w:hAnsiTheme="majorHAnsi" w:cs="Times New Roman"/>
        </w:rPr>
        <w:t>”</w:t>
      </w:r>
      <w:r w:rsidRPr="00CA5D86">
        <w:rPr>
          <w:rFonts w:asciiTheme="majorHAnsi" w:hAnsiTheme="majorHAnsi" w:cs="Times New Roman"/>
        </w:rPr>
        <w:t xml:space="preserve">, </w:t>
      </w:r>
      <w:proofErr w:type="spellStart"/>
      <w:r w:rsidRPr="00CA5D86">
        <w:rPr>
          <w:rFonts w:asciiTheme="majorHAnsi" w:hAnsiTheme="majorHAnsi" w:cs="Times New Roman"/>
        </w:rPr>
        <w:t>објављује</w:t>
      </w:r>
      <w:proofErr w:type="spellEnd"/>
      <w:r w:rsidRPr="00CA5D86">
        <w:rPr>
          <w:rFonts w:asciiTheme="majorHAnsi" w:hAnsiTheme="majorHAnsi" w:cs="Times New Roman"/>
        </w:rPr>
        <w:t xml:space="preserve"> </w:t>
      </w:r>
      <w:proofErr w:type="spellStart"/>
      <w:r w:rsidRPr="00CA5D86">
        <w:rPr>
          <w:rFonts w:asciiTheme="majorHAnsi" w:hAnsiTheme="majorHAnsi" w:cs="Times New Roman"/>
        </w:rPr>
        <w:t>следеће</w:t>
      </w:r>
      <w:proofErr w:type="spellEnd"/>
    </w:p>
    <w:p w:rsidR="00CA5D86" w:rsidRPr="00CA5D86" w:rsidRDefault="00CA5D86" w:rsidP="00075E3D">
      <w:pPr>
        <w:pStyle w:val="Header"/>
        <w:tabs>
          <w:tab w:val="clear" w:pos="4320"/>
          <w:tab w:val="clear" w:pos="8640"/>
          <w:tab w:val="right" w:pos="0"/>
        </w:tabs>
        <w:rPr>
          <w:rFonts w:asciiTheme="majorHAnsi" w:hAnsiTheme="majorHAnsi" w:cs="Times New Roman"/>
        </w:rPr>
      </w:pPr>
      <w:bookmarkStart w:id="0" w:name="_GoBack"/>
      <w:bookmarkEnd w:id="0"/>
    </w:p>
    <w:p w:rsidR="00CA5D86" w:rsidRPr="00CA5D86" w:rsidRDefault="00CA5D86" w:rsidP="00CA5D86">
      <w:pPr>
        <w:pStyle w:val="Header"/>
        <w:tabs>
          <w:tab w:val="clear" w:pos="4320"/>
          <w:tab w:val="clear" w:pos="8640"/>
          <w:tab w:val="right" w:pos="0"/>
        </w:tabs>
        <w:spacing w:after="120"/>
        <w:jc w:val="center"/>
        <w:rPr>
          <w:rFonts w:asciiTheme="majorHAnsi" w:eastAsia="Batang" w:hAnsiTheme="majorHAnsi" w:cs="Times New Roman"/>
          <w:b/>
          <w:sz w:val="28"/>
          <w:szCs w:val="28"/>
          <w:lang w:val="ru-RU"/>
        </w:rPr>
      </w:pPr>
      <w:r w:rsidRPr="00CA5D86">
        <w:rPr>
          <w:rFonts w:asciiTheme="majorHAnsi" w:hAnsiTheme="majorHAnsi" w:cs="Times New Roman"/>
          <w:b/>
          <w:sz w:val="28"/>
          <w:szCs w:val="28"/>
        </w:rPr>
        <w:t>С А О П Ш Т Е Њ Е</w:t>
      </w:r>
    </w:p>
    <w:p w:rsidR="006A59F4" w:rsidRPr="00CA5D86" w:rsidRDefault="00075E3D" w:rsidP="00CA5D86">
      <w:pPr>
        <w:ind w:firstLine="720"/>
        <w:rPr>
          <w:rFonts w:asciiTheme="majorHAnsi" w:hAnsiTheme="majorHAnsi" w:cs="Times New Roman"/>
        </w:rPr>
      </w:pPr>
      <w:r w:rsidRPr="00CA5D86">
        <w:rPr>
          <w:rFonts w:asciiTheme="majorHAnsi" w:hAnsiTheme="majorHAnsi" w:cs="Times New Roman"/>
        </w:rPr>
        <w:t>Дана 14 и 15.12.2017.године одржана је Регионална  конференција/радионица „Бесплатна правна помоћ-ratio legis, обим и услови примене“, у организацији Министарства правде РС и Српског удружења за кривичноправну теорију и праксу. Адвокатуру су на овој конференцији представљали чланови УО АК Србије и УО АК Београда.</w:t>
      </w:r>
    </w:p>
    <w:p w:rsidR="00075E3D" w:rsidRPr="00CA5D86" w:rsidRDefault="00075E3D" w:rsidP="00CA5D86">
      <w:pPr>
        <w:ind w:firstLine="720"/>
        <w:rPr>
          <w:rFonts w:asciiTheme="majorHAnsi" w:hAnsiTheme="majorHAnsi" w:cs="Times New Roman"/>
        </w:rPr>
      </w:pPr>
      <w:r w:rsidRPr="00CA5D86">
        <w:rPr>
          <w:rFonts w:asciiTheme="majorHAnsi" w:hAnsiTheme="majorHAnsi" w:cs="Times New Roman"/>
        </w:rPr>
        <w:t>Представници адвокатуре су инсистирали на следећим ставовима:</w:t>
      </w:r>
    </w:p>
    <w:p w:rsidR="00075E3D" w:rsidRPr="00CA5D86" w:rsidRDefault="00075E3D" w:rsidP="00CA5D86">
      <w:pPr>
        <w:pStyle w:val="ListParagraph"/>
        <w:numPr>
          <w:ilvl w:val="0"/>
          <w:numId w:val="1"/>
        </w:numPr>
        <w:tabs>
          <w:tab w:val="left" w:pos="993"/>
        </w:tabs>
        <w:ind w:left="0" w:firstLine="709"/>
        <w:rPr>
          <w:rFonts w:asciiTheme="majorHAnsi" w:hAnsiTheme="majorHAnsi"/>
          <w:lang w:val="ru-RU"/>
        </w:rPr>
      </w:pPr>
      <w:r w:rsidRPr="00CA5D86">
        <w:rPr>
          <w:rFonts w:asciiTheme="majorHAnsi" w:hAnsiTheme="majorHAnsi" w:cs="Times New Roman"/>
        </w:rPr>
        <w:t xml:space="preserve">Поштовање чл.67. Устава Републике Србије је полазна основа за утврђивање најважних питања успостављања система бесплатне правне помоћи. Инсистирање да су адвокатура и службе правне помоћи у јединицама локалне самоуправе једини пружаоци бесплатне правне помоћи, није последица тежње  адвокатуре ка било каквом монополу, већ тежња да грађанима, ради којих се овај систем успоставља, буде пружена делотворна правна помоћ која подразумева стручност, професионалност и одговорност. </w:t>
      </w:r>
    </w:p>
    <w:p w:rsidR="00075E3D" w:rsidRPr="00CA5D86" w:rsidRDefault="00075E3D" w:rsidP="00CA5D86">
      <w:pPr>
        <w:pStyle w:val="ListParagraph"/>
        <w:numPr>
          <w:ilvl w:val="0"/>
          <w:numId w:val="1"/>
        </w:numPr>
        <w:tabs>
          <w:tab w:val="left" w:pos="993"/>
        </w:tabs>
        <w:ind w:left="0" w:firstLine="709"/>
        <w:rPr>
          <w:rFonts w:asciiTheme="majorHAnsi" w:hAnsiTheme="majorHAnsi"/>
          <w:lang w:val="ru-RU"/>
        </w:rPr>
      </w:pPr>
      <w:r w:rsidRPr="00CA5D86">
        <w:rPr>
          <w:rFonts w:asciiTheme="majorHAnsi" w:hAnsiTheme="majorHAnsi" w:cs="Times New Roman"/>
        </w:rPr>
        <w:t>Коришћењем постојећих капацитете адвокатуре и јединица локалне самоуправе створиће се ефикасан и финансијски одржив систем без потребе за издвајањем енормних средстава, којима Република Србија у овом тренутку не располаже. У супротном би већи део средстава био утрошен на успостављање самог система са неизвесним успехом у погледу делотворности, стручности и ефикасности тако успостављеног система бесплатне правне помоћи, а мањи део на кориснике којима би овај систем требало да служи.</w:t>
      </w:r>
    </w:p>
    <w:p w:rsidR="00075E3D" w:rsidRPr="00CA5D86" w:rsidRDefault="00075E3D" w:rsidP="00CA5D86">
      <w:pPr>
        <w:pStyle w:val="NoSpacing"/>
        <w:spacing w:after="120"/>
        <w:ind w:firstLine="709"/>
        <w:jc w:val="both"/>
        <w:rPr>
          <w:rFonts w:asciiTheme="majorHAnsi" w:hAnsiTheme="majorHAnsi" w:cs="Times New Roman"/>
        </w:rPr>
      </w:pPr>
      <w:r w:rsidRPr="00CA5D86">
        <w:rPr>
          <w:rFonts w:asciiTheme="majorHAnsi" w:hAnsiTheme="majorHAnsi" w:cs="Times New Roman"/>
        </w:rPr>
        <w:t>Читава конференција је вођена на начин да се иста заврши закључцима којима би се учесници сагласили да су нам земље у региону узор на нацрт нашег закона, чему смо се жестоко успротивили.</w:t>
      </w:r>
    </w:p>
    <w:p w:rsidR="00075E3D" w:rsidRPr="00CA5D86" w:rsidRDefault="00CA5D86" w:rsidP="00CA5D86">
      <w:pPr>
        <w:pStyle w:val="NoSpacing"/>
        <w:spacing w:after="120"/>
        <w:ind w:firstLine="709"/>
        <w:jc w:val="both"/>
        <w:rPr>
          <w:rFonts w:asciiTheme="majorHAnsi" w:hAnsiTheme="majorHAnsi" w:cs="Times New Roman"/>
        </w:rPr>
      </w:pPr>
      <w:r>
        <w:rPr>
          <w:rFonts w:asciiTheme="majorHAnsi" w:hAnsiTheme="majorHAnsi" w:cs="Times New Roman"/>
        </w:rPr>
        <w:t>Представници адвокатуре су својим дискусијама</w:t>
      </w:r>
      <w:r w:rsidR="00081AED">
        <w:rPr>
          <w:rFonts w:asciiTheme="majorHAnsi" w:hAnsiTheme="majorHAnsi" w:cs="Times New Roman"/>
        </w:rPr>
        <w:t xml:space="preserve"> указали на неприхватљивост предложених закључака</w:t>
      </w:r>
      <w:r>
        <w:rPr>
          <w:rFonts w:asciiTheme="majorHAnsi" w:hAnsiTheme="majorHAnsi" w:cs="Times New Roman"/>
        </w:rPr>
        <w:t xml:space="preserve"> и </w:t>
      </w:r>
      <w:r w:rsidR="00075E3D" w:rsidRPr="00CA5D86">
        <w:rPr>
          <w:rFonts w:asciiTheme="majorHAnsi" w:hAnsiTheme="majorHAnsi" w:cs="Times New Roman"/>
        </w:rPr>
        <w:t xml:space="preserve">спречено је да </w:t>
      </w:r>
      <w:r>
        <w:rPr>
          <w:rFonts w:asciiTheme="majorHAnsi" w:hAnsiTheme="majorHAnsi" w:cs="Times New Roman"/>
        </w:rPr>
        <w:t>се усвоји</w:t>
      </w:r>
      <w:r w:rsidR="00075E3D" w:rsidRPr="00CA5D86">
        <w:rPr>
          <w:rFonts w:asciiTheme="majorHAnsi" w:hAnsiTheme="majorHAnsi" w:cs="Times New Roman"/>
        </w:rPr>
        <w:t xml:space="preserve"> закључ</w:t>
      </w:r>
      <w:r>
        <w:rPr>
          <w:rFonts w:asciiTheme="majorHAnsi" w:hAnsiTheme="majorHAnsi" w:cs="Times New Roman"/>
        </w:rPr>
        <w:t>а</w:t>
      </w:r>
      <w:r w:rsidR="00075E3D" w:rsidRPr="00CA5D86">
        <w:rPr>
          <w:rFonts w:asciiTheme="majorHAnsi" w:hAnsiTheme="majorHAnsi" w:cs="Times New Roman"/>
        </w:rPr>
        <w:t>к да се у  процесу успостављања система бесплатне правне помоћи треба ослонити на искуства држава региона</w:t>
      </w:r>
      <w:r>
        <w:rPr>
          <w:rFonts w:asciiTheme="majorHAnsi" w:hAnsiTheme="majorHAnsi" w:cs="Times New Roman"/>
        </w:rPr>
        <w:t xml:space="preserve"> у којима је предвиђен најшири круг пружалаца бесплатне правне помоћи</w:t>
      </w:r>
      <w:r w:rsidR="00075E3D" w:rsidRPr="00CA5D86">
        <w:rPr>
          <w:rFonts w:asciiTheme="majorHAnsi" w:hAnsiTheme="majorHAnsi" w:cs="Times New Roman"/>
        </w:rPr>
        <w:t>, као и да се морају узети у обзир и други посебни закони којима се уређује ова област.</w:t>
      </w:r>
    </w:p>
    <w:p w:rsidR="00075E3D" w:rsidRPr="00CA5D86" w:rsidRDefault="00CA5D86" w:rsidP="00CA5D86">
      <w:pPr>
        <w:pStyle w:val="NoSpacing"/>
        <w:spacing w:after="120"/>
        <w:ind w:firstLine="709"/>
        <w:jc w:val="both"/>
        <w:rPr>
          <w:rFonts w:asciiTheme="majorHAnsi" w:hAnsiTheme="majorHAnsi" w:cs="Times New Roman"/>
        </w:rPr>
      </w:pPr>
      <w:r>
        <w:rPr>
          <w:rFonts w:asciiTheme="majorHAnsi" w:hAnsiTheme="majorHAnsi" w:cs="Times New Roman"/>
        </w:rPr>
        <w:t xml:space="preserve">Конференција је усвојила </w:t>
      </w:r>
      <w:r w:rsidR="00075E3D" w:rsidRPr="00CA5D86">
        <w:rPr>
          <w:rFonts w:asciiTheme="majorHAnsi" w:hAnsiTheme="majorHAnsi" w:cs="Times New Roman"/>
        </w:rPr>
        <w:t>следећ</w:t>
      </w:r>
      <w:r>
        <w:rPr>
          <w:rFonts w:asciiTheme="majorHAnsi" w:hAnsiTheme="majorHAnsi" w:cs="Times New Roman"/>
        </w:rPr>
        <w:t>е</w:t>
      </w:r>
      <w:r w:rsidR="00075E3D" w:rsidRPr="00CA5D86">
        <w:rPr>
          <w:rFonts w:asciiTheme="majorHAnsi" w:hAnsiTheme="majorHAnsi" w:cs="Times New Roman"/>
        </w:rPr>
        <w:t xml:space="preserve"> закључ</w:t>
      </w:r>
      <w:r>
        <w:rPr>
          <w:rFonts w:asciiTheme="majorHAnsi" w:hAnsiTheme="majorHAnsi" w:cs="Times New Roman"/>
        </w:rPr>
        <w:t>ке</w:t>
      </w:r>
      <w:r w:rsidR="00075E3D" w:rsidRPr="00CA5D86">
        <w:rPr>
          <w:rFonts w:asciiTheme="majorHAnsi" w:hAnsiTheme="majorHAnsi" w:cs="Times New Roman"/>
        </w:rPr>
        <w:t>:</w:t>
      </w:r>
    </w:p>
    <w:p w:rsidR="00075E3D" w:rsidRPr="00CA5D86" w:rsidRDefault="00075E3D" w:rsidP="009E1EBD">
      <w:pPr>
        <w:pStyle w:val="NoSpacing"/>
        <w:numPr>
          <w:ilvl w:val="0"/>
          <w:numId w:val="2"/>
        </w:numPr>
        <w:tabs>
          <w:tab w:val="left" w:pos="1134"/>
        </w:tabs>
        <w:ind w:left="0" w:firstLine="709"/>
        <w:jc w:val="both"/>
        <w:rPr>
          <w:rFonts w:asciiTheme="majorHAnsi" w:hAnsiTheme="majorHAnsi" w:cs="Times New Roman"/>
        </w:rPr>
      </w:pPr>
      <w:r w:rsidRPr="00CA5D86">
        <w:rPr>
          <w:rFonts w:asciiTheme="majorHAnsi" w:hAnsiTheme="majorHAnsi" w:cs="Times New Roman"/>
        </w:rPr>
        <w:t>Обавеза успостављања система бесплатне правне помоћи проистиче из Устава РС и бројних међународних аката и представља један од важних захтева у процесу преговора у оквиру Поглавља 23“Правосуђе и основна права“</w:t>
      </w:r>
    </w:p>
    <w:p w:rsidR="00075E3D" w:rsidRPr="00CA5D86" w:rsidRDefault="00075E3D" w:rsidP="009E1EBD">
      <w:pPr>
        <w:pStyle w:val="NoSpacing"/>
        <w:numPr>
          <w:ilvl w:val="0"/>
          <w:numId w:val="2"/>
        </w:numPr>
        <w:tabs>
          <w:tab w:val="left" w:pos="1134"/>
        </w:tabs>
        <w:ind w:left="0" w:firstLine="709"/>
        <w:jc w:val="both"/>
        <w:rPr>
          <w:rFonts w:asciiTheme="majorHAnsi" w:hAnsiTheme="majorHAnsi" w:cs="Times New Roman"/>
        </w:rPr>
      </w:pPr>
      <w:r w:rsidRPr="00CA5D86">
        <w:rPr>
          <w:rFonts w:asciiTheme="majorHAnsi" w:hAnsiTheme="majorHAnsi" w:cs="Times New Roman"/>
        </w:rPr>
        <w:t>У процесу успостављања система бесплатне правне помоћи треба се ослонити на искуства држава ЕУ како би се избегло понављање грешака и преузимање „готових модела“</w:t>
      </w:r>
    </w:p>
    <w:p w:rsidR="00075E3D" w:rsidRPr="00CA5D86" w:rsidRDefault="00075E3D" w:rsidP="009E1EBD">
      <w:pPr>
        <w:pStyle w:val="NoSpacing"/>
        <w:numPr>
          <w:ilvl w:val="0"/>
          <w:numId w:val="2"/>
        </w:numPr>
        <w:tabs>
          <w:tab w:val="left" w:pos="1134"/>
        </w:tabs>
        <w:ind w:left="0" w:firstLine="709"/>
        <w:jc w:val="both"/>
        <w:rPr>
          <w:rFonts w:asciiTheme="majorHAnsi" w:hAnsiTheme="majorHAnsi" w:cs="Times New Roman"/>
        </w:rPr>
      </w:pPr>
      <w:r w:rsidRPr="00CA5D86">
        <w:rPr>
          <w:rFonts w:asciiTheme="majorHAnsi" w:hAnsiTheme="majorHAnsi" w:cs="Times New Roman"/>
        </w:rPr>
        <w:t>Систем бесплатне правне помоћи мора обезбедити доступну, квалитетну бесплатну правну помоћ, одрживост и ефикасне механизме контроле квалитета, а не само финансијску контролу</w:t>
      </w:r>
    </w:p>
    <w:p w:rsidR="00075E3D" w:rsidRPr="00CA5D86" w:rsidRDefault="00075E3D" w:rsidP="009E1EBD">
      <w:pPr>
        <w:pStyle w:val="NoSpacing"/>
        <w:numPr>
          <w:ilvl w:val="0"/>
          <w:numId w:val="2"/>
        </w:numPr>
        <w:tabs>
          <w:tab w:val="left" w:pos="1134"/>
        </w:tabs>
        <w:spacing w:after="120"/>
        <w:ind w:left="0" w:firstLine="709"/>
        <w:jc w:val="both"/>
        <w:rPr>
          <w:rFonts w:asciiTheme="majorHAnsi" w:hAnsiTheme="majorHAnsi" w:cs="Times New Roman"/>
        </w:rPr>
      </w:pPr>
      <w:r w:rsidRPr="00CA5D86">
        <w:rPr>
          <w:rFonts w:asciiTheme="majorHAnsi" w:hAnsiTheme="majorHAnsi" w:cs="Times New Roman"/>
        </w:rPr>
        <w:t>Промењена концепција кривичног поступка захтева и промењен приступ праву на бесплатну правну помоћ у кривичном поступку, у циљу обезбеђења једнакости оружја и правичности поступка.</w:t>
      </w:r>
    </w:p>
    <w:p w:rsidR="00075E3D" w:rsidRPr="00CA5D86" w:rsidRDefault="009E1EBD" w:rsidP="009E1EBD">
      <w:pPr>
        <w:jc w:val="right"/>
        <w:rPr>
          <w:rFonts w:asciiTheme="majorHAnsi" w:hAnsiTheme="majorHAnsi"/>
        </w:rPr>
      </w:pPr>
      <w:r>
        <w:rPr>
          <w:rFonts w:asciiTheme="majorHAnsi" w:hAnsiTheme="majorHAnsi"/>
        </w:rPr>
        <w:t>АДВОКАТСКА КОМОРА СРБИЈЕ</w:t>
      </w:r>
    </w:p>
    <w:sectPr w:rsidR="00075E3D" w:rsidRPr="00CA5D86" w:rsidSect="00CA5D86">
      <w:pgSz w:w="12240" w:h="15840"/>
      <w:pgMar w:top="709" w:right="104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268C"/>
    <w:multiLevelType w:val="hybridMultilevel"/>
    <w:tmpl w:val="B7941D8C"/>
    <w:lvl w:ilvl="0" w:tplc="CF8009B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B3E7D"/>
    <w:multiLevelType w:val="hybridMultilevel"/>
    <w:tmpl w:val="2032A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D"/>
    <w:rsid w:val="000404A3"/>
    <w:rsid w:val="00075E3D"/>
    <w:rsid w:val="00081AED"/>
    <w:rsid w:val="00331296"/>
    <w:rsid w:val="004866B0"/>
    <w:rsid w:val="006A59F4"/>
    <w:rsid w:val="00731E67"/>
    <w:rsid w:val="009E1EBD"/>
    <w:rsid w:val="00CA5D86"/>
    <w:rsid w:val="00E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3D"/>
    <w:pPr>
      <w:ind w:left="720"/>
      <w:contextualSpacing/>
    </w:pPr>
  </w:style>
  <w:style w:type="paragraph" w:styleId="NoSpacing">
    <w:name w:val="No Spacing"/>
    <w:uiPriority w:val="1"/>
    <w:qFormat/>
    <w:rsid w:val="00075E3D"/>
    <w:pPr>
      <w:spacing w:after="0"/>
      <w:jc w:val="left"/>
    </w:pPr>
  </w:style>
  <w:style w:type="paragraph" w:styleId="Header">
    <w:name w:val="header"/>
    <w:basedOn w:val="Normal"/>
    <w:link w:val="HeaderChar"/>
    <w:rsid w:val="00075E3D"/>
    <w:pPr>
      <w:tabs>
        <w:tab w:val="center" w:pos="4320"/>
        <w:tab w:val="right" w:pos="8640"/>
      </w:tabs>
      <w:spacing w:after="0"/>
      <w:jc w:val="left"/>
    </w:pPr>
    <w:rPr>
      <w:rFonts w:ascii="Palatino Linotype" w:eastAsia="Times New Roman" w:hAnsi="Palatino Linotype" w:cs="Tahoma"/>
      <w:sz w:val="24"/>
      <w:szCs w:val="24"/>
    </w:rPr>
  </w:style>
  <w:style w:type="character" w:customStyle="1" w:styleId="HeaderChar">
    <w:name w:val="Header Char"/>
    <w:basedOn w:val="DefaultParagraphFont"/>
    <w:link w:val="Header"/>
    <w:rsid w:val="00075E3D"/>
    <w:rPr>
      <w:rFonts w:ascii="Palatino Linotype" w:eastAsia="Times New Roman" w:hAnsi="Palatino Linotype" w:cs="Tahoma"/>
      <w:sz w:val="24"/>
      <w:szCs w:val="24"/>
    </w:rPr>
  </w:style>
  <w:style w:type="character" w:styleId="Hyperlink">
    <w:name w:val="Hyperlink"/>
    <w:rsid w:val="00075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3D"/>
    <w:pPr>
      <w:ind w:left="720"/>
      <w:contextualSpacing/>
    </w:pPr>
  </w:style>
  <w:style w:type="paragraph" w:styleId="NoSpacing">
    <w:name w:val="No Spacing"/>
    <w:uiPriority w:val="1"/>
    <w:qFormat/>
    <w:rsid w:val="00075E3D"/>
    <w:pPr>
      <w:spacing w:after="0"/>
      <w:jc w:val="left"/>
    </w:pPr>
  </w:style>
  <w:style w:type="paragraph" w:styleId="Header">
    <w:name w:val="header"/>
    <w:basedOn w:val="Normal"/>
    <w:link w:val="HeaderChar"/>
    <w:rsid w:val="00075E3D"/>
    <w:pPr>
      <w:tabs>
        <w:tab w:val="center" w:pos="4320"/>
        <w:tab w:val="right" w:pos="8640"/>
      </w:tabs>
      <w:spacing w:after="0"/>
      <w:jc w:val="left"/>
    </w:pPr>
    <w:rPr>
      <w:rFonts w:ascii="Palatino Linotype" w:eastAsia="Times New Roman" w:hAnsi="Palatino Linotype" w:cs="Tahoma"/>
      <w:sz w:val="24"/>
      <w:szCs w:val="24"/>
    </w:rPr>
  </w:style>
  <w:style w:type="character" w:customStyle="1" w:styleId="HeaderChar">
    <w:name w:val="Header Char"/>
    <w:basedOn w:val="DefaultParagraphFont"/>
    <w:link w:val="Header"/>
    <w:rsid w:val="00075E3D"/>
    <w:rPr>
      <w:rFonts w:ascii="Palatino Linotype" w:eastAsia="Times New Roman" w:hAnsi="Palatino Linotype" w:cs="Tahoma"/>
      <w:sz w:val="24"/>
      <w:szCs w:val="24"/>
    </w:rPr>
  </w:style>
  <w:style w:type="character" w:styleId="Hyperlink">
    <w:name w:val="Hyperlink"/>
    <w:rsid w:val="00075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srbije@gmail.com" TargetMode="External"/><Relationship Id="rId3" Type="http://schemas.microsoft.com/office/2007/relationships/stylesWithEffects" Target="stylesWithEffects.xml"/><Relationship Id="rId7" Type="http://schemas.openxmlformats.org/officeDocument/2006/relationships/hyperlink" Target="mailto:office@aks.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Marko</cp:lastModifiedBy>
  <cp:revision>3</cp:revision>
  <dcterms:created xsi:type="dcterms:W3CDTF">2017-12-22T12:29:00Z</dcterms:created>
  <dcterms:modified xsi:type="dcterms:W3CDTF">2017-12-22T12:29:00Z</dcterms:modified>
</cp:coreProperties>
</file>