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C" w:rsidRPr="00D54EFB" w:rsidRDefault="0055072C" w:rsidP="0055072C">
      <w:pPr>
        <w:pStyle w:val="Header"/>
        <w:tabs>
          <w:tab w:val="clear" w:pos="4320"/>
          <w:tab w:val="clear" w:pos="8640"/>
          <w:tab w:val="right" w:pos="0"/>
        </w:tabs>
        <w:rPr>
          <w:rFonts w:ascii="Cambria" w:eastAsia="Batang" w:hAnsi="Cambria" w:cs="Times New Roman"/>
          <w:b/>
          <w:bCs/>
          <w:sz w:val="40"/>
          <w:lang w:val="sr-Cyrl-CS"/>
        </w:rPr>
      </w:pPr>
      <w:r>
        <w:rPr>
          <w:noProof/>
          <w:lang w:val="sr-Latn-RS" w:eastAsia="sr-Latn-RS"/>
        </w:rPr>
        <w:drawing>
          <wp:anchor distT="0" distB="0" distL="114300" distR="114300" simplePos="0" relativeHeight="251659264" behindDoc="0" locked="0" layoutInCell="1" allowOverlap="1" wp14:anchorId="76283DE0" wp14:editId="00DAB197">
            <wp:simplePos x="0" y="0"/>
            <wp:positionH relativeFrom="column">
              <wp:posOffset>225425</wp:posOffset>
            </wp:positionH>
            <wp:positionV relativeFrom="paragraph">
              <wp:posOffset>0</wp:posOffset>
            </wp:positionV>
            <wp:extent cx="991870" cy="933450"/>
            <wp:effectExtent l="0" t="0" r="0" b="0"/>
            <wp:wrapSquare wrapText="bothSides"/>
            <wp:docPr id="3" name="Picture 2" descr="AK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33450"/>
                    </a:xfrm>
                    <a:prstGeom prst="rect">
                      <a:avLst/>
                    </a:prstGeom>
                    <a:noFill/>
                  </pic:spPr>
                </pic:pic>
              </a:graphicData>
            </a:graphic>
          </wp:anchor>
        </w:drawing>
      </w:r>
      <w:r w:rsidRPr="00D54EFB">
        <w:rPr>
          <w:rFonts w:ascii="Cambria" w:eastAsia="Batang" w:hAnsi="Cambria" w:cs="Times New Roman"/>
          <w:b/>
          <w:bCs/>
          <w:i/>
          <w:sz w:val="40"/>
          <w:lang w:val="sr-Cyrl-CS"/>
        </w:rPr>
        <w:t xml:space="preserve">   </w:t>
      </w:r>
      <w:r>
        <w:rPr>
          <w:rFonts w:ascii="Cambria" w:eastAsia="Batang" w:hAnsi="Cambria" w:cs="Times New Roman"/>
          <w:b/>
          <w:bCs/>
          <w:i/>
          <w:sz w:val="40"/>
          <w:lang w:val="sr-Cyrl-CS"/>
        </w:rPr>
        <w:t xml:space="preserve">     </w:t>
      </w:r>
      <w:r w:rsidRPr="00D54EFB">
        <w:rPr>
          <w:rFonts w:ascii="Cambria" w:eastAsia="Batang" w:hAnsi="Cambria" w:cs="Times New Roman"/>
          <w:b/>
          <w:bCs/>
          <w:sz w:val="40"/>
          <w:lang w:val="sr-Cyrl-CS"/>
        </w:rPr>
        <w:t>АДВОКАТСКА КОМОРА СРБИЈЕ</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Дечанска 13, 11000 Београд, Србија</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Телефон</w:t>
      </w:r>
      <w:r w:rsidRPr="00D54EFB">
        <w:rPr>
          <w:rFonts w:ascii="Cambria" w:eastAsia="Batang" w:hAnsi="Cambria" w:cs="Times New Roman"/>
          <w:sz w:val="22"/>
          <w:lang w:val="ru-RU"/>
        </w:rPr>
        <w:t xml:space="preserve">: +381 11 32-39-072       </w:t>
      </w:r>
      <w:r w:rsidRPr="00D54EFB">
        <w:rPr>
          <w:rFonts w:ascii="Cambria" w:eastAsia="Batang" w:hAnsi="Cambria" w:cs="Times New Roman"/>
          <w:sz w:val="22"/>
        </w:rPr>
        <w:t>Fax</w:t>
      </w:r>
      <w:r w:rsidRPr="00D54EFB">
        <w:rPr>
          <w:rFonts w:ascii="Cambria" w:eastAsia="Batang" w:hAnsi="Cambria" w:cs="Times New Roman"/>
          <w:sz w:val="22"/>
          <w:lang w:val="ru-RU"/>
        </w:rPr>
        <w:t>: +381 11 32-32-203</w:t>
      </w:r>
    </w:p>
    <w:p w:rsidR="0055072C" w:rsidRPr="00D54EFB" w:rsidRDefault="0055072C" w:rsidP="0055072C">
      <w:pPr>
        <w:pStyle w:val="Header"/>
        <w:ind w:left="1496"/>
        <w:rPr>
          <w:rFonts w:ascii="Cambria" w:eastAsia="Batang" w:hAnsi="Cambria" w:cs="Times New Roman"/>
          <w:sz w:val="22"/>
          <w:lang w:val="fr-FR"/>
        </w:rPr>
      </w:pPr>
      <w:r w:rsidRPr="00D54EFB">
        <w:rPr>
          <w:rFonts w:ascii="Cambria" w:eastAsia="Batang" w:hAnsi="Cambria" w:cs="Times New Roman"/>
          <w:sz w:val="22"/>
          <w:lang w:val="fr-FR"/>
        </w:rPr>
        <w:t xml:space="preserve">           </w:t>
      </w:r>
      <w:r w:rsidRPr="00681353">
        <w:rPr>
          <w:rFonts w:ascii="Cambria" w:eastAsia="Batang" w:hAnsi="Cambria" w:cs="Times New Roman"/>
          <w:sz w:val="22"/>
          <w:lang w:val="ru-RU"/>
        </w:rPr>
        <w:t xml:space="preserve">     </w:t>
      </w:r>
      <w:r>
        <w:rPr>
          <w:rFonts w:ascii="Cambria" w:eastAsia="Batang" w:hAnsi="Cambria" w:cs="Times New Roman"/>
          <w:sz w:val="22"/>
          <w:lang w:val="sr-Cyrl-CS"/>
        </w:rPr>
        <w:t xml:space="preserve">           </w:t>
      </w:r>
      <w:r w:rsidRPr="00681353">
        <w:rPr>
          <w:rFonts w:ascii="Cambria" w:eastAsia="Batang" w:hAnsi="Cambria" w:cs="Times New Roman"/>
          <w:sz w:val="22"/>
          <w:lang w:val="ru-RU"/>
        </w:rPr>
        <w:t xml:space="preserve">  </w:t>
      </w:r>
      <w:proofErr w:type="gramStart"/>
      <w:r w:rsidRPr="00D54EFB">
        <w:rPr>
          <w:rFonts w:ascii="Cambria" w:eastAsia="Batang" w:hAnsi="Cambria" w:cs="Times New Roman"/>
          <w:sz w:val="22"/>
          <w:lang w:val="fr-FR"/>
        </w:rPr>
        <w:t>e-mail</w:t>
      </w:r>
      <w:proofErr w:type="gramEnd"/>
      <w:r w:rsidRPr="00D54EFB">
        <w:rPr>
          <w:rFonts w:ascii="Cambria" w:eastAsia="Batang" w:hAnsi="Cambria" w:cs="Times New Roman"/>
          <w:sz w:val="22"/>
          <w:lang w:val="fr-FR"/>
        </w:rPr>
        <w:t xml:space="preserve">: </w:t>
      </w:r>
      <w:hyperlink r:id="rId10" w:history="1">
        <w:r w:rsidRPr="00D54EFB">
          <w:rPr>
            <w:rStyle w:val="Hyperlink"/>
            <w:rFonts w:ascii="Cambria" w:eastAsia="Batang" w:hAnsi="Cambria"/>
            <w:sz w:val="22"/>
            <w:lang w:val="fr-FR"/>
          </w:rPr>
          <w:t>office@aks.org.rs</w:t>
        </w:r>
      </w:hyperlink>
      <w:r w:rsidRPr="00D54EFB">
        <w:rPr>
          <w:rFonts w:ascii="Cambria" w:eastAsia="Batang" w:hAnsi="Cambria" w:cs="Times New Roman"/>
          <w:sz w:val="22"/>
          <w:lang w:val="fr-FR"/>
        </w:rPr>
        <w:t xml:space="preserve">        </w:t>
      </w:r>
      <w:hyperlink r:id="rId11" w:history="1">
        <w:r w:rsidRPr="00D54EFB">
          <w:rPr>
            <w:rStyle w:val="Hyperlink"/>
            <w:rFonts w:ascii="Cambria" w:eastAsia="Batang" w:hAnsi="Cambria"/>
            <w:sz w:val="22"/>
            <w:lang w:val="fr-FR"/>
          </w:rPr>
          <w:t>a.k.srbije@gmail.com</w:t>
        </w:r>
      </w:hyperlink>
    </w:p>
    <w:p w:rsidR="0055072C" w:rsidRPr="00D54EFB" w:rsidRDefault="0055072C" w:rsidP="0055072C">
      <w:pPr>
        <w:pStyle w:val="Header"/>
        <w:ind w:left="1496"/>
        <w:rPr>
          <w:rFonts w:ascii="Cambria" w:eastAsia="Batang" w:hAnsi="Cambria" w:cs="Times New Roman"/>
          <w:sz w:val="22"/>
          <w:lang w:val="sr-Cyrl-CS"/>
        </w:rPr>
      </w:pPr>
      <w:r w:rsidRPr="00D54EFB">
        <w:rPr>
          <w:rFonts w:ascii="Cambria" w:eastAsia="Batang" w:hAnsi="Cambria" w:cs="Times New Roman"/>
          <w:sz w:val="22"/>
          <w:lang w:val="sr-Cyrl-CS"/>
        </w:rPr>
        <w:t xml:space="preserve">    </w:t>
      </w:r>
    </w:p>
    <w:p w:rsidR="0055072C" w:rsidRPr="00356310" w:rsidRDefault="0055072C" w:rsidP="0055072C">
      <w:pPr>
        <w:rPr>
          <w:rFonts w:ascii="Cambria" w:hAnsi="Cambria" w:cs="Times New Roman"/>
          <w:sz w:val="20"/>
          <w:szCs w:val="20"/>
        </w:rPr>
      </w:pPr>
      <w:r w:rsidRPr="00D54EFB">
        <w:rPr>
          <w:rFonts w:ascii="Cambria" w:hAnsi="Cambria" w:cs="Times New Roman"/>
          <w:sz w:val="20"/>
          <w:szCs w:val="20"/>
        </w:rPr>
        <w:t xml:space="preserve">број: </w:t>
      </w:r>
      <w:r w:rsidR="00465EE8">
        <w:rPr>
          <w:rFonts w:ascii="Cambria" w:hAnsi="Cambria" w:cs="Times New Roman"/>
          <w:sz w:val="20"/>
          <w:szCs w:val="20"/>
          <w:lang w:val="sr-Latn-RS"/>
        </w:rPr>
        <w:t>978</w:t>
      </w:r>
      <w:r>
        <w:rPr>
          <w:rFonts w:ascii="Cambria" w:hAnsi="Cambria" w:cs="Times New Roman"/>
          <w:sz w:val="20"/>
          <w:szCs w:val="20"/>
        </w:rPr>
        <w:t>/2018</w:t>
      </w:r>
    </w:p>
    <w:p w:rsidR="0055072C" w:rsidRDefault="0055072C" w:rsidP="0055072C">
      <w:pPr>
        <w:spacing w:after="120"/>
        <w:rPr>
          <w:rFonts w:ascii="Cambria" w:hAnsi="Cambria" w:cs="Times New Roman"/>
          <w:sz w:val="20"/>
          <w:szCs w:val="20"/>
        </w:rPr>
      </w:pPr>
      <w:r w:rsidRPr="00D54EFB">
        <w:rPr>
          <w:rFonts w:ascii="Cambria" w:hAnsi="Cambria" w:cs="Times New Roman"/>
          <w:sz w:val="20"/>
          <w:szCs w:val="20"/>
        </w:rPr>
        <w:t xml:space="preserve">датум: </w:t>
      </w:r>
      <w:r w:rsidR="00465EE8">
        <w:rPr>
          <w:rFonts w:ascii="Cambria" w:hAnsi="Cambria" w:cs="Times New Roman"/>
          <w:sz w:val="20"/>
          <w:szCs w:val="20"/>
          <w:lang w:val="sr-Latn-RS"/>
        </w:rPr>
        <w:t>18.12</w:t>
      </w:r>
      <w:r>
        <w:rPr>
          <w:rFonts w:ascii="Cambria" w:hAnsi="Cambria" w:cs="Times New Roman"/>
          <w:sz w:val="20"/>
          <w:szCs w:val="20"/>
        </w:rPr>
        <w:t>.2018.</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 xml:space="preserve">ИНФОРМАЦИЈА О ОДЛУКАМА УПРАВНОГ ОДБОРА </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АДВОКАТСКЕ КОМОРЕ СРБИЈЕ</w:t>
      </w:r>
      <w:r w:rsidR="00D46EFF">
        <w:rPr>
          <w:rStyle w:val="FootnoteReference"/>
          <w:rFonts w:asciiTheme="majorHAnsi" w:hAnsiTheme="majorHAnsi"/>
          <w:b/>
          <w:sz w:val="28"/>
          <w:szCs w:val="28"/>
          <w:lang w:val="sr-Cyrl-RS"/>
        </w:rPr>
        <w:footnoteReference w:id="1"/>
      </w:r>
      <w:r w:rsidRPr="0055072C">
        <w:rPr>
          <w:rFonts w:asciiTheme="majorHAnsi" w:hAnsiTheme="majorHAnsi"/>
          <w:b/>
          <w:sz w:val="28"/>
          <w:szCs w:val="28"/>
          <w:lang w:val="sr-Cyrl-RS"/>
        </w:rPr>
        <w:t xml:space="preserve"> ОДРЖАНЕ </w:t>
      </w:r>
      <w:r w:rsidR="00465EE8">
        <w:rPr>
          <w:rFonts w:asciiTheme="majorHAnsi" w:hAnsiTheme="majorHAnsi"/>
          <w:b/>
          <w:sz w:val="28"/>
          <w:szCs w:val="28"/>
          <w:lang w:val="sr-Latn-RS"/>
        </w:rPr>
        <w:t>18.12</w:t>
      </w:r>
      <w:r w:rsidRPr="0055072C">
        <w:rPr>
          <w:rFonts w:asciiTheme="majorHAnsi" w:hAnsiTheme="majorHAnsi"/>
          <w:b/>
          <w:sz w:val="28"/>
          <w:szCs w:val="28"/>
          <w:lang w:val="sr-Cyrl-RS"/>
        </w:rPr>
        <w:t>.2018.</w:t>
      </w:r>
    </w:p>
    <w:p w:rsidR="00BD554F" w:rsidRDefault="00BD554F" w:rsidP="00D46EFF">
      <w:pPr>
        <w:jc w:val="both"/>
        <w:rPr>
          <w:rFonts w:asciiTheme="majorHAnsi" w:hAnsiTheme="majorHAnsi"/>
          <w:lang w:val="sr-Cyrl-RS"/>
        </w:rPr>
      </w:pPr>
    </w:p>
    <w:p w:rsidR="00D46EFF" w:rsidRDefault="00D46EFF" w:rsidP="00D46E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sidR="003E785F">
        <w:rPr>
          <w:rFonts w:asciiTheme="majorHAnsi" w:hAnsiTheme="majorHAnsi"/>
          <w:lang w:val="sr-Cyrl-RS"/>
        </w:rPr>
        <w:t>3</w:t>
      </w:r>
      <w:r w:rsidR="00465EE8">
        <w:rPr>
          <w:rFonts w:asciiTheme="majorHAnsi" w:hAnsiTheme="majorHAnsi"/>
          <w:lang w:val="sr-Latn-RS"/>
        </w:rPr>
        <w:t>5</w:t>
      </w:r>
      <w:r w:rsidRPr="00D46EFF">
        <w:rPr>
          <w:rFonts w:asciiTheme="majorHAnsi" w:hAnsiTheme="majorHAnsi"/>
          <w:lang w:val="sr-Cyrl-RS"/>
        </w:rPr>
        <w:t xml:space="preserve">. </w:t>
      </w:r>
      <w:r w:rsidR="00465EE8">
        <w:rPr>
          <w:rFonts w:asciiTheme="majorHAnsi" w:hAnsiTheme="majorHAnsi"/>
          <w:lang w:val="sr-Cyrl-RS"/>
        </w:rPr>
        <w:t>Редов</w:t>
      </w:r>
      <w:r w:rsidR="003E785F">
        <w:rPr>
          <w:rFonts w:asciiTheme="majorHAnsi" w:hAnsiTheme="majorHAnsi"/>
          <w:lang w:val="sr-Cyrl-RS"/>
        </w:rPr>
        <w:t>но</w:t>
      </w:r>
      <w:r w:rsidRPr="00D46EFF">
        <w:rPr>
          <w:rFonts w:asciiTheme="majorHAnsi" w:hAnsiTheme="majorHAnsi"/>
          <w:lang w:val="sr-Cyrl-RS"/>
        </w:rPr>
        <w:t>ј</w:t>
      </w:r>
      <w:r w:rsidR="00465EE8">
        <w:rPr>
          <w:rFonts w:asciiTheme="majorHAnsi" w:hAnsiTheme="majorHAnsi"/>
          <w:lang w:val="sr-Cyrl-RS"/>
        </w:rPr>
        <w:t xml:space="preserve"> </w:t>
      </w:r>
      <w:r w:rsidRPr="00D46EFF">
        <w:rPr>
          <w:rFonts w:asciiTheme="majorHAnsi" w:hAnsiTheme="majorHAnsi"/>
          <w:lang w:val="sr-Cyrl-RS"/>
        </w:rPr>
        <w:t xml:space="preserve">седници: </w:t>
      </w:r>
    </w:p>
    <w:p w:rsidR="00D46EFF" w:rsidRPr="00D46EFF" w:rsidRDefault="00D46EFF" w:rsidP="00D46EFF">
      <w:pPr>
        <w:jc w:val="both"/>
        <w:rPr>
          <w:rFonts w:asciiTheme="majorHAnsi" w:hAnsiTheme="majorHAnsi"/>
          <w:lang w:val="sr-Cyrl-RS"/>
        </w:rPr>
      </w:pPr>
    </w:p>
    <w:p w:rsidR="004A3828" w:rsidRDefault="00465EE8"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одлуке по жалбама које су изјављене против решења/одлука управних одбора адвокатских комора у саставу АКС у 3 предмета;</w:t>
      </w:r>
    </w:p>
    <w:p w:rsidR="00465EE8" w:rsidRDefault="00465EE8" w:rsidP="00D46EFF">
      <w:pPr>
        <w:pStyle w:val="ListParagraph"/>
        <w:numPr>
          <w:ilvl w:val="0"/>
          <w:numId w:val="1"/>
        </w:numPr>
        <w:jc w:val="both"/>
        <w:rPr>
          <w:rFonts w:asciiTheme="majorHAnsi" w:hAnsiTheme="majorHAnsi"/>
          <w:lang w:val="sr-Cyrl-RS"/>
        </w:rPr>
      </w:pPr>
      <w:r>
        <w:rPr>
          <w:rFonts w:asciiTheme="majorHAnsi" w:hAnsiTheme="majorHAnsi"/>
          <w:lang w:val="sr-Cyrl-RS"/>
        </w:rPr>
        <w:t>Разматрао и прихватио извештај Радне</w:t>
      </w:r>
      <w:r w:rsidR="00F2610D">
        <w:rPr>
          <w:rFonts w:asciiTheme="majorHAnsi" w:hAnsiTheme="majorHAnsi"/>
          <w:lang w:val="sr-Cyrl-RS"/>
        </w:rPr>
        <w:t xml:space="preserve"> групе – Комисије АКС о предузетим активностима у примени Закона о спречавању прања новца и финансирања тероризма;</w:t>
      </w:r>
    </w:p>
    <w:p w:rsidR="00F2610D" w:rsidRDefault="00F2610D"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допуни Смерница за процену ризика од прања новца и финансирања тероризма код адвоката број 308/2018од 20.04.2018.</w:t>
      </w:r>
    </w:p>
    <w:p w:rsidR="00F2610D" w:rsidRDefault="00F2610D"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закључивања Споразума о сарадњи измеу АКС и Министарства финансија  - Управе за спречавање прања новца;</w:t>
      </w:r>
    </w:p>
    <w:p w:rsidR="00F2610D" w:rsidRDefault="00F2610D"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избору понуде за успостављање Кол центра АКС за постављање бранилаца по службеној дужности</w:t>
      </w:r>
      <w:r w:rsidR="002A5F9C">
        <w:rPr>
          <w:rFonts w:asciiTheme="majorHAnsi" w:hAnsiTheme="majorHAnsi"/>
          <w:lang w:val="sr-Cyrl-RS"/>
        </w:rPr>
        <w:t xml:space="preserve"> и о начину финансирања трошкова рада Кол центра</w:t>
      </w:r>
      <w:bookmarkStart w:id="0" w:name="_GoBack"/>
      <w:bookmarkEnd w:id="0"/>
      <w:r>
        <w:rPr>
          <w:rFonts w:asciiTheme="majorHAnsi" w:hAnsiTheme="majorHAnsi"/>
          <w:lang w:val="sr-Cyrl-RS"/>
        </w:rPr>
        <w:t>;</w:t>
      </w:r>
    </w:p>
    <w:p w:rsidR="00F2610D" w:rsidRDefault="00F2610D"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да се по успостављању функционалности Кол центра АКС за постављање бранилаца по службеној дужности приступи проширивању софтверско решења којим би се омогућило постављање преко Кол центра АКС привремених  заступника, пореских заступника, пуномоћника оштећених малолетних лица, адвоката који пружају бесплатну правну помоћ;</w:t>
      </w:r>
    </w:p>
    <w:p w:rsidR="00F2610D" w:rsidRDefault="00F2610D" w:rsidP="00D46EF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именовању представника адвокатуре у РГ Министарства правде за израду подзаконских аката за примену Закона о бесплатној правној помоћи и то адв. </w:t>
      </w:r>
      <w:r w:rsidR="000D516C">
        <w:rPr>
          <w:rFonts w:asciiTheme="majorHAnsi" w:hAnsiTheme="majorHAnsi"/>
          <w:lang w:val="sr-Cyrl-RS"/>
        </w:rPr>
        <w:t>Биљана Бјелетић, адв. Славица Обрадовић и адв. Леа Герасимовић;</w:t>
      </w:r>
    </w:p>
    <w:p w:rsidR="000D516C" w:rsidRDefault="000D516C"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именовању представника адвокатуре у РГ Министарства правде за израду Нацрта закона о изменама и допунама Закона о посредовању у решавању спорова;</w:t>
      </w:r>
    </w:p>
    <w:p w:rsidR="000D516C" w:rsidRDefault="000D516C"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представницима АКС на састанку са Јавноизвршитељском комором поводом иницијативе ове коморе и проблема у спровођењу извршења у саставу адв. Виктор Гостиљац, председник, адв. Дејан Крстић и адв. Мирко Радовић;</w:t>
      </w:r>
    </w:p>
    <w:p w:rsidR="000D516C" w:rsidRDefault="000D516C"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усвајању плана рада Адвокатске академије АКС за 2019 годину</w:t>
      </w:r>
    </w:p>
    <w:p w:rsidR="000D516C" w:rsidRDefault="000D516C" w:rsidP="00D46EF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куповини рачунара за потребе рада Службе АКС </w:t>
      </w:r>
    </w:p>
    <w:p w:rsidR="000D516C" w:rsidRDefault="000D516C"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плаћању годишње чланарине АКС и ЦЦБЕ</w:t>
      </w:r>
    </w:p>
    <w:p w:rsidR="000D516C" w:rsidRDefault="000D516C" w:rsidP="00D46EFF">
      <w:pPr>
        <w:pStyle w:val="ListParagraph"/>
        <w:numPr>
          <w:ilvl w:val="0"/>
          <w:numId w:val="1"/>
        </w:numPr>
        <w:jc w:val="both"/>
        <w:rPr>
          <w:rFonts w:asciiTheme="majorHAnsi" w:hAnsiTheme="majorHAnsi"/>
          <w:lang w:val="sr-Cyrl-RS"/>
        </w:rPr>
      </w:pPr>
      <w:r>
        <w:rPr>
          <w:rFonts w:asciiTheme="majorHAnsi" w:hAnsiTheme="majorHAnsi"/>
          <w:lang w:val="sr-Cyrl-RS"/>
        </w:rPr>
        <w:t>Прихватио информацију о решењу Министарства правде којом је дата дозвола Центру за медијацију Адвокатске академије АКС да спроводи основну обуку посредника;</w:t>
      </w:r>
    </w:p>
    <w:p w:rsidR="000D516C" w:rsidRDefault="000D516C" w:rsidP="00D46EFF">
      <w:pPr>
        <w:pStyle w:val="ListParagraph"/>
        <w:numPr>
          <w:ilvl w:val="0"/>
          <w:numId w:val="1"/>
        </w:numPr>
        <w:jc w:val="both"/>
        <w:rPr>
          <w:rFonts w:asciiTheme="majorHAnsi" w:hAnsiTheme="majorHAnsi"/>
          <w:lang w:val="sr-Cyrl-RS"/>
        </w:rPr>
      </w:pPr>
      <w:r>
        <w:rPr>
          <w:rFonts w:asciiTheme="majorHAnsi" w:hAnsiTheme="majorHAnsi"/>
          <w:lang w:val="sr-Cyrl-RS"/>
        </w:rPr>
        <w:t>Прихватио информацију о пресудама Управног суда у 2 предмета и донео потребне одлуке у поступу извршења пресуде Управног суда у 1 предмету</w:t>
      </w:r>
    </w:p>
    <w:p w:rsidR="00780812" w:rsidRPr="00D46EFF" w:rsidRDefault="00780812"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упућивању захтева Влади РС за добијање писменог отправка закључка Владе РС о повлачењу из процедуре Предлога закона о услугама, упућивање ургенције поводом иницијативе АКС за измену поступка издавања записника о увиђају.</w:t>
      </w:r>
    </w:p>
    <w:sectPr w:rsidR="00780812" w:rsidRPr="00D46EFF" w:rsidSect="00780812">
      <w:pgSz w:w="11906" w:h="16838"/>
      <w:pgMar w:top="851" w:right="113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F" w:rsidRDefault="0007063F" w:rsidP="00D46EFF">
      <w:r>
        <w:separator/>
      </w:r>
    </w:p>
  </w:endnote>
  <w:endnote w:type="continuationSeparator" w:id="0">
    <w:p w:rsidR="0007063F" w:rsidRDefault="0007063F" w:rsidP="00D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F" w:rsidRDefault="0007063F" w:rsidP="00D46EFF">
      <w:r>
        <w:separator/>
      </w:r>
    </w:p>
  </w:footnote>
  <w:footnote w:type="continuationSeparator" w:id="0">
    <w:p w:rsidR="0007063F" w:rsidRDefault="0007063F" w:rsidP="00D46EFF">
      <w:r>
        <w:continuationSeparator/>
      </w:r>
    </w:p>
  </w:footnote>
  <w:footnote w:id="1">
    <w:p w:rsidR="00D46EFF" w:rsidRPr="00D46EFF" w:rsidRDefault="00D46EFF">
      <w:pPr>
        <w:pStyle w:val="FootnoteText"/>
        <w:rPr>
          <w:rFonts w:asciiTheme="majorHAnsi" w:hAnsiTheme="majorHAnsi"/>
          <w:lang w:val="sr-Cyrl-RS"/>
        </w:rPr>
      </w:pPr>
      <w:r w:rsidRPr="00D46EFF">
        <w:rPr>
          <w:rStyle w:val="FootnoteReference"/>
          <w:rFonts w:asciiTheme="majorHAnsi" w:hAnsiTheme="majorHAnsi"/>
        </w:rPr>
        <w:footnoteRef/>
      </w:r>
      <w:r w:rsidRPr="00D46EFF">
        <w:rPr>
          <w:rFonts w:asciiTheme="majorHAnsi" w:hAnsiTheme="majorHAnsi"/>
        </w:rPr>
        <w:t xml:space="preserve"> </w:t>
      </w:r>
      <w:r w:rsidRPr="00D46EFF">
        <w:rPr>
          <w:rFonts w:asciiTheme="majorHAnsi" w:hAnsiTheme="majorHAnsi"/>
          <w:lang w:val="sr-Cyrl-RS"/>
        </w:rPr>
        <w:t>У информацији се за „Адвокатску комору Србије“ користи скраћеница „АКС“</w:t>
      </w:r>
      <w:r>
        <w:rPr>
          <w:rFonts w:asciiTheme="majorHAnsi" w:hAnsiTheme="majorHAnsi"/>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55B"/>
    <w:multiLevelType w:val="hybridMultilevel"/>
    <w:tmpl w:val="6382E1B2"/>
    <w:lvl w:ilvl="0" w:tplc="22CEBF32">
      <w:numFmt w:val="bullet"/>
      <w:lvlText w:val="-"/>
      <w:lvlJc w:val="left"/>
      <w:pPr>
        <w:ind w:left="720" w:hanging="360"/>
      </w:pPr>
      <w:rPr>
        <w:rFonts w:ascii="Cambria" w:eastAsia="Times New Roman" w:hAnsi="Cambri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C"/>
    <w:rsid w:val="0007063F"/>
    <w:rsid w:val="000D516C"/>
    <w:rsid w:val="001C7ACB"/>
    <w:rsid w:val="00216E6C"/>
    <w:rsid w:val="002A5F9C"/>
    <w:rsid w:val="003E785F"/>
    <w:rsid w:val="00465EE8"/>
    <w:rsid w:val="004A3828"/>
    <w:rsid w:val="0055072C"/>
    <w:rsid w:val="00704D81"/>
    <w:rsid w:val="00780812"/>
    <w:rsid w:val="008A0AAB"/>
    <w:rsid w:val="0094466F"/>
    <w:rsid w:val="00960EC6"/>
    <w:rsid w:val="00BB548B"/>
    <w:rsid w:val="00BD554F"/>
    <w:rsid w:val="00C81661"/>
    <w:rsid w:val="00C8415B"/>
    <w:rsid w:val="00D46EFF"/>
    <w:rsid w:val="00DE0431"/>
    <w:rsid w:val="00EA4009"/>
    <w:rsid w:val="00F2610D"/>
    <w:rsid w:val="00FE37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rbije@gmail.com" TargetMode="External"/><Relationship Id="rId5" Type="http://schemas.openxmlformats.org/officeDocument/2006/relationships/settings" Target="settings.xml"/><Relationship Id="rId10" Type="http://schemas.openxmlformats.org/officeDocument/2006/relationships/hyperlink" Target="mailto:office@aks.org.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727E-667C-47E5-B31B-2C801E1B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3</cp:revision>
  <dcterms:created xsi:type="dcterms:W3CDTF">2019-06-12T11:27:00Z</dcterms:created>
  <dcterms:modified xsi:type="dcterms:W3CDTF">2019-06-12T11:44:00Z</dcterms:modified>
</cp:coreProperties>
</file>